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5A5" w:rsidRPr="003E1D44" w:rsidRDefault="00EB3F9F" w:rsidP="00BD0FF2">
      <w:pPr>
        <w:spacing w:line="300" w:lineRule="auto"/>
        <w:jc w:val="center"/>
        <w:rPr>
          <w:rFonts w:eastAsia="黑体"/>
          <w:b/>
          <w:color w:val="000000"/>
          <w:sz w:val="28"/>
          <w:szCs w:val="28"/>
        </w:rPr>
      </w:pPr>
      <w:r>
        <w:rPr>
          <w:rFonts w:eastAsia="黑体" w:hint="eastAsia"/>
          <w:b/>
          <w:color w:val="000000"/>
          <w:sz w:val="28"/>
          <w:szCs w:val="28"/>
        </w:rPr>
        <w:t>生物质降解</w:t>
      </w:r>
      <w:r>
        <w:rPr>
          <w:rFonts w:eastAsia="黑体"/>
          <w:b/>
          <w:color w:val="000000"/>
          <w:sz w:val="28"/>
          <w:szCs w:val="28"/>
        </w:rPr>
        <w:t>与可再生资源高分子</w:t>
      </w:r>
    </w:p>
    <w:p w:rsidR="007635A5" w:rsidRDefault="00EB3F9F" w:rsidP="00514017">
      <w:pPr>
        <w:spacing w:beforeLines="50" w:before="156" w:line="300" w:lineRule="auto"/>
        <w:jc w:val="center"/>
        <w:rPr>
          <w:rStyle w:val="style11"/>
          <w:rFonts w:ascii="Times New Roman" w:hint="default"/>
          <w:bCs/>
          <w:sz w:val="22"/>
          <w:szCs w:val="22"/>
        </w:rPr>
      </w:pPr>
      <w:r>
        <w:rPr>
          <w:rStyle w:val="style11"/>
          <w:rFonts w:ascii="Times New Roman" w:hint="default"/>
          <w:bCs/>
          <w:sz w:val="22"/>
          <w:szCs w:val="22"/>
        </w:rPr>
        <w:t>张越涛</w:t>
      </w:r>
    </w:p>
    <w:p w:rsidR="008631A1" w:rsidRPr="00D05BD1" w:rsidRDefault="00EB3F9F" w:rsidP="008631A1">
      <w:pPr>
        <w:spacing w:line="300" w:lineRule="auto"/>
        <w:jc w:val="center"/>
        <w:rPr>
          <w:rStyle w:val="style11"/>
          <w:rFonts w:ascii="Times New Roman" w:hint="default"/>
          <w:bCs/>
          <w:sz w:val="21"/>
          <w:szCs w:val="21"/>
        </w:rPr>
      </w:pPr>
      <w:r>
        <w:rPr>
          <w:rStyle w:val="style11"/>
          <w:rFonts w:ascii="Times New Roman" w:hint="default"/>
          <w:bCs/>
          <w:sz w:val="21"/>
          <w:szCs w:val="21"/>
        </w:rPr>
        <w:t>吉林大学化学学院超分子结构与材料国家重点实验室</w:t>
      </w:r>
      <w:r w:rsidR="008631A1" w:rsidRPr="00BD0FF2">
        <w:rPr>
          <w:rStyle w:val="style11"/>
          <w:rFonts w:ascii="Times New Roman" w:hint="default"/>
          <w:bCs/>
          <w:sz w:val="21"/>
          <w:szCs w:val="21"/>
        </w:rPr>
        <w:t>，邮编</w:t>
      </w:r>
      <w:r>
        <w:rPr>
          <w:rStyle w:val="style11"/>
          <w:rFonts w:ascii="Times New Roman" w:hint="default"/>
          <w:bCs/>
          <w:sz w:val="21"/>
          <w:szCs w:val="21"/>
        </w:rPr>
        <w:t>130012</w:t>
      </w:r>
    </w:p>
    <w:p w:rsidR="007635A5" w:rsidRDefault="007635A5" w:rsidP="00514017">
      <w:pPr>
        <w:spacing w:beforeLines="50" w:before="156" w:line="300" w:lineRule="auto"/>
        <w:ind w:firstLineChars="200" w:firstLine="440"/>
        <w:rPr>
          <w:rStyle w:val="style11"/>
          <w:rFonts w:ascii="Times New Roman" w:hint="default"/>
          <w:bCs/>
          <w:color w:val="FF0000"/>
          <w:sz w:val="22"/>
          <w:szCs w:val="22"/>
        </w:rPr>
      </w:pPr>
    </w:p>
    <w:p w:rsidR="00A02D50" w:rsidRDefault="00A02D50" w:rsidP="00A02D50">
      <w:pPr>
        <w:ind w:firstLineChars="200" w:firstLine="440"/>
        <w:rPr>
          <w:rFonts w:asciiTheme="minorEastAsia" w:eastAsiaTheme="minorEastAsia" w:hAnsiTheme="minorEastAsia"/>
          <w:bCs/>
          <w:color w:val="000000"/>
          <w:sz w:val="22"/>
          <w:szCs w:val="22"/>
        </w:rPr>
      </w:pPr>
      <w:r w:rsidRPr="00A02D50">
        <w:rPr>
          <w:rFonts w:asciiTheme="minorEastAsia" w:eastAsiaTheme="minorEastAsia" w:hAnsiTheme="minorEastAsia"/>
          <w:sz w:val="22"/>
          <w:szCs w:val="22"/>
        </w:rPr>
        <w:t>能源问题是当今人类社会</w:t>
      </w:r>
      <w:r w:rsidRPr="00A02D50">
        <w:rPr>
          <w:rFonts w:asciiTheme="minorEastAsia" w:eastAsiaTheme="minorEastAsia" w:hAnsiTheme="minorEastAsia" w:hint="eastAsia"/>
          <w:sz w:val="22"/>
          <w:szCs w:val="22"/>
        </w:rPr>
        <w:t>面临</w:t>
      </w:r>
      <w:r w:rsidRPr="00A02D50">
        <w:rPr>
          <w:rFonts w:asciiTheme="minorEastAsia" w:eastAsiaTheme="minorEastAsia" w:hAnsiTheme="minorEastAsia"/>
          <w:sz w:val="22"/>
          <w:szCs w:val="22"/>
        </w:rPr>
        <w:t>的主要问题。自从人类开始利用化石能源以来</w:t>
      </w:r>
      <w:r w:rsidRPr="00A02D50">
        <w:rPr>
          <w:rFonts w:asciiTheme="minorEastAsia" w:eastAsiaTheme="minorEastAsia" w:hAnsiTheme="minorEastAsia" w:hint="eastAsia"/>
          <w:sz w:val="22"/>
          <w:szCs w:val="22"/>
        </w:rPr>
        <w:t>，</w:t>
      </w:r>
      <w:r w:rsidRPr="00A02D50">
        <w:rPr>
          <w:rFonts w:asciiTheme="minorEastAsia" w:eastAsiaTheme="minorEastAsia" w:hAnsiTheme="minorEastAsia"/>
          <w:sz w:val="22"/>
          <w:szCs w:val="22"/>
        </w:rPr>
        <w:t>煤炭，石油和天然气迅速成为能源和化学品最主要的来源。目前，大约86％的能源和96％的化学品源自于这些不可再生的石油产品。可以预见在不久的将来石油产品势必不能满足人类社会日益增长的需求。根据有关专家预测，以目前的开采速度，地球上已探明的石油储备仅够人类开采40余年。因此，可再生能源和产品的开发和利用已经成为人类社会亟待重视和解决的问题。通过光合作用形成的植物生物质(例如草、树木、</w:t>
      </w:r>
      <w:r w:rsidRPr="00A02D50">
        <w:rPr>
          <w:rFonts w:asciiTheme="minorEastAsia" w:eastAsiaTheme="minorEastAsia" w:hAnsiTheme="minorEastAsia" w:hint="eastAsia"/>
          <w:sz w:val="22"/>
          <w:szCs w:val="22"/>
        </w:rPr>
        <w:t>农作物</w:t>
      </w:r>
      <w:r w:rsidRPr="00A02D50">
        <w:rPr>
          <w:rFonts w:asciiTheme="minorEastAsia" w:eastAsiaTheme="minorEastAsia" w:hAnsiTheme="minorEastAsia"/>
          <w:sz w:val="22"/>
          <w:szCs w:val="22"/>
        </w:rPr>
        <w:t>秸秆等)是地球上最大量的可再生生物质资源，大约</w:t>
      </w:r>
      <w:r w:rsidRPr="00A02D50">
        <w:rPr>
          <w:rFonts w:asciiTheme="minorEastAsia" w:eastAsiaTheme="minorEastAsia" w:hAnsiTheme="minorEastAsia"/>
          <w:sz w:val="22"/>
          <w:szCs w:val="22"/>
          <w:lang w:val="de-DE"/>
        </w:rPr>
        <w:t>60-90wt%</w:t>
      </w:r>
      <w:r w:rsidRPr="00A02D50">
        <w:rPr>
          <w:rFonts w:asciiTheme="minorEastAsia" w:eastAsiaTheme="minorEastAsia" w:hAnsiTheme="minorEastAsia"/>
          <w:sz w:val="22"/>
          <w:szCs w:val="22"/>
        </w:rPr>
        <w:t>的植物生物质以生物多聚糖的形式储存在纤维素或半纤维素当中。如果这些植物生物质可以被高效地转化</w:t>
      </w:r>
      <w:r>
        <w:rPr>
          <w:rFonts w:asciiTheme="minorEastAsia" w:eastAsiaTheme="minorEastAsia" w:hAnsiTheme="minorEastAsia" w:hint="eastAsia"/>
          <w:sz w:val="22"/>
          <w:szCs w:val="22"/>
        </w:rPr>
        <w:t>并利用</w:t>
      </w:r>
      <w:r w:rsidRPr="00A02D50">
        <w:rPr>
          <w:rFonts w:asciiTheme="minorEastAsia" w:eastAsiaTheme="minorEastAsia" w:hAnsiTheme="minorEastAsia"/>
          <w:sz w:val="22"/>
          <w:szCs w:val="22"/>
        </w:rPr>
        <w:t>，将解决人类社会未来的能源问题</w:t>
      </w:r>
      <w:r>
        <w:rPr>
          <w:rFonts w:asciiTheme="minorEastAsia" w:eastAsiaTheme="minorEastAsia" w:hAnsiTheme="minorEastAsia" w:hint="eastAsia"/>
          <w:bCs/>
          <w:color w:val="000000"/>
          <w:sz w:val="22"/>
          <w:szCs w:val="22"/>
        </w:rPr>
        <w:t>。</w:t>
      </w:r>
    </w:p>
    <w:p w:rsidR="00D8393F" w:rsidRPr="00A02D50" w:rsidRDefault="00C34A66" w:rsidP="00C34A66">
      <w:pPr>
        <w:ind w:firstLineChars="200" w:firstLine="440"/>
        <w:rPr>
          <w:rFonts w:asciiTheme="minorEastAsia" w:eastAsiaTheme="minorEastAsia" w:hAnsiTheme="minorEastAsia"/>
          <w:sz w:val="22"/>
          <w:szCs w:val="22"/>
        </w:rPr>
      </w:pPr>
      <w:r>
        <w:rPr>
          <w:rFonts w:asciiTheme="minorEastAsia" w:eastAsiaTheme="minorEastAsia" w:hAnsiTheme="minorEastAsia" w:hint="eastAsia"/>
          <w:bCs/>
          <w:color w:val="000000"/>
          <w:sz w:val="22"/>
          <w:szCs w:val="22"/>
        </w:rPr>
        <w:t>本次</w:t>
      </w:r>
      <w:r>
        <w:rPr>
          <w:rFonts w:asciiTheme="minorEastAsia" w:eastAsiaTheme="minorEastAsia" w:hAnsiTheme="minorEastAsia"/>
          <w:bCs/>
          <w:color w:val="000000"/>
          <w:sz w:val="22"/>
          <w:szCs w:val="22"/>
        </w:rPr>
        <w:t>报告的主要内容</w:t>
      </w:r>
      <w:r>
        <w:rPr>
          <w:rFonts w:asciiTheme="minorEastAsia" w:eastAsiaTheme="minorEastAsia" w:hAnsiTheme="minorEastAsia" w:hint="eastAsia"/>
          <w:bCs/>
          <w:color w:val="000000"/>
          <w:sz w:val="22"/>
          <w:szCs w:val="22"/>
        </w:rPr>
        <w:t>是</w:t>
      </w:r>
      <w:r w:rsidR="00A02D50" w:rsidRPr="00A02D50">
        <w:rPr>
          <w:rFonts w:asciiTheme="minorEastAsia" w:eastAsiaTheme="minorEastAsia" w:hAnsiTheme="minorEastAsia" w:hint="eastAsia"/>
          <w:bCs/>
          <w:color w:val="000000"/>
          <w:sz w:val="22"/>
          <w:szCs w:val="22"/>
        </w:rPr>
        <w:t>以生物质能源化、材料化利用过程中的绿色化学研究为核心，重点研究生物质分子的选择性解聚制备小分子平台化合物，及其平台化合物的定向转化，制备新型能源与材料化学品。</w:t>
      </w:r>
      <w:r>
        <w:rPr>
          <w:rFonts w:asciiTheme="minorEastAsia" w:eastAsiaTheme="minorEastAsia" w:hAnsiTheme="minorEastAsia" w:hint="eastAsia"/>
          <w:bCs/>
          <w:color w:val="000000"/>
          <w:sz w:val="22"/>
          <w:szCs w:val="22"/>
        </w:rPr>
        <w:t>具体</w:t>
      </w:r>
      <w:r>
        <w:rPr>
          <w:rFonts w:asciiTheme="minorEastAsia" w:eastAsiaTheme="minorEastAsia" w:hAnsiTheme="minorEastAsia"/>
          <w:bCs/>
          <w:color w:val="000000"/>
          <w:sz w:val="22"/>
          <w:szCs w:val="22"/>
        </w:rPr>
        <w:t>研究途径有两种：</w:t>
      </w:r>
      <w:r w:rsidR="00D8393F" w:rsidRPr="00A02D50">
        <w:rPr>
          <w:rFonts w:asciiTheme="minorEastAsia" w:eastAsiaTheme="minorEastAsia" w:hAnsiTheme="minorEastAsia" w:cs="宋体"/>
          <w:color w:val="000000"/>
          <w:kern w:val="0"/>
          <w:sz w:val="22"/>
          <w:szCs w:val="22"/>
        </w:rPr>
        <w:t>其</w:t>
      </w:r>
      <w:r w:rsidR="00D8393F" w:rsidRPr="00A02D50">
        <w:rPr>
          <w:rFonts w:asciiTheme="minorEastAsia" w:eastAsiaTheme="minorEastAsia" w:hAnsiTheme="minorEastAsia" w:cs="宋体" w:hint="eastAsia"/>
          <w:color w:val="000000"/>
          <w:kern w:val="0"/>
          <w:sz w:val="22"/>
          <w:szCs w:val="22"/>
        </w:rPr>
        <w:t>一</w:t>
      </w:r>
      <w:r w:rsidR="00D8393F" w:rsidRPr="00A02D50">
        <w:rPr>
          <w:rFonts w:asciiTheme="minorEastAsia" w:eastAsiaTheme="minorEastAsia" w:hAnsiTheme="minorEastAsia" w:cs="宋体"/>
          <w:color w:val="000000"/>
          <w:kern w:val="0"/>
          <w:sz w:val="22"/>
          <w:szCs w:val="22"/>
        </w:rPr>
        <w:t>是如何降解自然界中的可再生资源高分子，生成有用的化学品</w:t>
      </w:r>
      <w:r w:rsidR="00D8393F" w:rsidRPr="00A02D50">
        <w:rPr>
          <w:rFonts w:asciiTheme="minorEastAsia" w:eastAsiaTheme="minorEastAsia" w:hAnsiTheme="minorEastAsia" w:cs="宋体" w:hint="eastAsia"/>
          <w:color w:val="000000"/>
          <w:kern w:val="0"/>
          <w:sz w:val="22"/>
          <w:szCs w:val="22"/>
        </w:rPr>
        <w:t>。</w:t>
      </w:r>
      <w:r w:rsidR="00D8393F" w:rsidRPr="00A02D50">
        <w:rPr>
          <w:rFonts w:asciiTheme="minorEastAsia" w:eastAsiaTheme="minorEastAsia" w:hAnsiTheme="minorEastAsia" w:cs="宋体"/>
          <w:color w:val="000000"/>
          <w:kern w:val="0"/>
          <w:sz w:val="22"/>
          <w:szCs w:val="22"/>
        </w:rPr>
        <w:t>其二是利用</w:t>
      </w:r>
      <w:r w:rsidR="00D8393F" w:rsidRPr="00A02D50">
        <w:rPr>
          <w:rFonts w:asciiTheme="minorEastAsia" w:eastAsiaTheme="minorEastAsia" w:hAnsiTheme="minorEastAsia" w:cs="宋体" w:hint="eastAsia"/>
          <w:color w:val="000000"/>
          <w:kern w:val="0"/>
          <w:sz w:val="22"/>
          <w:szCs w:val="22"/>
        </w:rPr>
        <w:t>一些</w:t>
      </w:r>
      <w:r w:rsidR="00D8393F" w:rsidRPr="00A02D50">
        <w:rPr>
          <w:rFonts w:asciiTheme="minorEastAsia" w:eastAsiaTheme="minorEastAsia" w:hAnsiTheme="minorEastAsia" w:cs="宋体"/>
          <w:color w:val="000000"/>
          <w:kern w:val="0"/>
          <w:sz w:val="22"/>
          <w:szCs w:val="22"/>
        </w:rPr>
        <w:t>可再生的单体来实现聚合物的合成来替代传统的石油基聚合物。</w:t>
      </w:r>
    </w:p>
    <w:p w:rsidR="008631A1" w:rsidRPr="0001153D" w:rsidRDefault="008631A1" w:rsidP="008631A1">
      <w:pPr>
        <w:spacing w:line="300" w:lineRule="auto"/>
        <w:ind w:firstLineChars="200" w:firstLine="320"/>
        <w:rPr>
          <w:rStyle w:val="style11"/>
          <w:rFonts w:ascii="Times New Roman" w:hAnsi="Times New Roman" w:hint="default"/>
          <w:bCs/>
          <w:sz w:val="22"/>
          <w:szCs w:val="22"/>
        </w:rPr>
      </w:pPr>
      <w:r>
        <w:rPr>
          <w:rFonts w:ascii="AdvOT9b12cd41" w:hAnsi="AdvOT9b12cd41"/>
          <w:color w:val="000000"/>
          <w:sz w:val="16"/>
          <w:szCs w:val="16"/>
        </w:rPr>
        <w:br/>
      </w:r>
    </w:p>
    <w:p w:rsidR="008631A1" w:rsidRPr="008631A1" w:rsidRDefault="008631A1" w:rsidP="00514017">
      <w:pPr>
        <w:spacing w:beforeLines="50" w:before="156" w:line="300" w:lineRule="auto"/>
        <w:rPr>
          <w:rStyle w:val="style11"/>
          <w:rFonts w:hint="default"/>
          <w:b/>
          <w:bCs/>
          <w:sz w:val="22"/>
        </w:rPr>
      </w:pPr>
      <w:r w:rsidRPr="008631A1">
        <w:rPr>
          <w:rStyle w:val="style11"/>
          <w:rFonts w:hint="default"/>
          <w:b/>
          <w:bCs/>
          <w:sz w:val="22"/>
        </w:rPr>
        <w:t>参考文献：</w:t>
      </w:r>
    </w:p>
    <w:p w:rsidR="008631A1" w:rsidRPr="002F6D19" w:rsidRDefault="008631A1" w:rsidP="008631A1">
      <w:pPr>
        <w:spacing w:line="300" w:lineRule="auto"/>
        <w:rPr>
          <w:sz w:val="22"/>
          <w:szCs w:val="22"/>
        </w:rPr>
      </w:pPr>
      <w:r w:rsidRPr="002F6D19">
        <w:rPr>
          <w:sz w:val="22"/>
          <w:szCs w:val="22"/>
        </w:rPr>
        <w:t xml:space="preserve">[1] </w:t>
      </w:r>
      <w:r w:rsidR="002F6D19" w:rsidRPr="002F6D19">
        <w:rPr>
          <w:sz w:val="22"/>
          <w:szCs w:val="22"/>
        </w:rPr>
        <w:t>Y</w:t>
      </w:r>
      <w:r w:rsidR="00934608">
        <w:rPr>
          <w:sz w:val="22"/>
          <w:szCs w:val="22"/>
        </w:rPr>
        <w:t>.</w:t>
      </w:r>
      <w:r w:rsidR="002F6D19" w:rsidRPr="002F6D19">
        <w:rPr>
          <w:sz w:val="22"/>
          <w:szCs w:val="22"/>
        </w:rPr>
        <w:t xml:space="preserve"> Bai, J</w:t>
      </w:r>
      <w:r w:rsidR="00934608">
        <w:rPr>
          <w:sz w:val="22"/>
          <w:szCs w:val="22"/>
        </w:rPr>
        <w:t>.</w:t>
      </w:r>
      <w:r w:rsidR="002F6D19" w:rsidRPr="002F6D19">
        <w:rPr>
          <w:sz w:val="22"/>
          <w:szCs w:val="22"/>
        </w:rPr>
        <w:t xml:space="preserve"> He, </w:t>
      </w:r>
      <w:r w:rsidR="002F6D19" w:rsidRPr="00934608">
        <w:rPr>
          <w:sz w:val="22"/>
          <w:szCs w:val="22"/>
        </w:rPr>
        <w:t>Y</w:t>
      </w:r>
      <w:r w:rsidR="00934608" w:rsidRPr="00934608">
        <w:rPr>
          <w:sz w:val="22"/>
          <w:szCs w:val="22"/>
        </w:rPr>
        <w:t>.</w:t>
      </w:r>
      <w:r w:rsidR="002F6D19" w:rsidRPr="00934608">
        <w:rPr>
          <w:sz w:val="22"/>
          <w:szCs w:val="22"/>
        </w:rPr>
        <w:t xml:space="preserve"> Zhang*</w:t>
      </w:r>
      <w:r w:rsidR="00E10182">
        <w:rPr>
          <w:sz w:val="22"/>
          <w:szCs w:val="22"/>
        </w:rPr>
        <w:t>.</w:t>
      </w:r>
      <w:r w:rsidR="002F6D19" w:rsidRPr="00934608">
        <w:rPr>
          <w:sz w:val="22"/>
          <w:szCs w:val="22"/>
        </w:rPr>
        <w:t xml:space="preserve"> </w:t>
      </w:r>
      <w:r w:rsidR="002F6D19" w:rsidRPr="002F6D19">
        <w:rPr>
          <w:i/>
          <w:sz w:val="22"/>
          <w:szCs w:val="22"/>
        </w:rPr>
        <w:t>Angew. Chem. Int. Ed.</w:t>
      </w:r>
      <w:r w:rsidR="002F6D19" w:rsidRPr="002F6D19">
        <w:rPr>
          <w:sz w:val="22"/>
          <w:szCs w:val="22"/>
        </w:rPr>
        <w:t xml:space="preserve"> </w:t>
      </w:r>
      <w:r w:rsidR="002F6D19" w:rsidRPr="002F6D19">
        <w:rPr>
          <w:b/>
          <w:sz w:val="22"/>
          <w:szCs w:val="22"/>
        </w:rPr>
        <w:t>2018</w:t>
      </w:r>
      <w:r w:rsidR="002F6D19" w:rsidRPr="002F6D19">
        <w:rPr>
          <w:sz w:val="22"/>
          <w:szCs w:val="22"/>
        </w:rPr>
        <w:t xml:space="preserve">, </w:t>
      </w:r>
      <w:r w:rsidR="00934608">
        <w:t>DOI: 10.1002/anie.201811946</w:t>
      </w:r>
      <w:r w:rsidR="002F6D19" w:rsidRPr="002F6D19">
        <w:rPr>
          <w:sz w:val="22"/>
          <w:szCs w:val="22"/>
        </w:rPr>
        <w:t>.</w:t>
      </w:r>
    </w:p>
    <w:p w:rsidR="002F6D19" w:rsidRPr="002F6D19" w:rsidRDefault="008631A1" w:rsidP="002F6D19">
      <w:pPr>
        <w:spacing w:line="300" w:lineRule="auto"/>
        <w:rPr>
          <w:sz w:val="22"/>
          <w:szCs w:val="22"/>
        </w:rPr>
      </w:pPr>
      <w:r w:rsidRPr="002F6D19">
        <w:rPr>
          <w:sz w:val="22"/>
          <w:szCs w:val="22"/>
        </w:rPr>
        <w:t xml:space="preserve">[2] </w:t>
      </w:r>
      <w:r w:rsidR="002F6D19" w:rsidRPr="002F6D19">
        <w:rPr>
          <w:sz w:val="22"/>
          <w:szCs w:val="22"/>
        </w:rPr>
        <w:t xml:space="preserve">Q. Wang, W. Zhao, S. Zhang, J. He, Y. Zhang*, and E. Y.-X. Chen. </w:t>
      </w:r>
      <w:r w:rsidR="002F6D19" w:rsidRPr="002F6D19">
        <w:rPr>
          <w:i/>
          <w:sz w:val="22"/>
          <w:szCs w:val="22"/>
        </w:rPr>
        <w:t xml:space="preserve">ACS Catal. </w:t>
      </w:r>
      <w:r w:rsidR="002F6D19" w:rsidRPr="002F6D19">
        <w:rPr>
          <w:b/>
          <w:sz w:val="22"/>
          <w:szCs w:val="22"/>
        </w:rPr>
        <w:t>2018,</w:t>
      </w:r>
      <w:r w:rsidR="002F6D19" w:rsidRPr="002F6D19">
        <w:rPr>
          <w:sz w:val="22"/>
          <w:szCs w:val="22"/>
        </w:rPr>
        <w:t xml:space="preserve"> </w:t>
      </w:r>
      <w:r w:rsidR="002F6D19" w:rsidRPr="002F6D19">
        <w:rPr>
          <w:i/>
          <w:sz w:val="22"/>
          <w:szCs w:val="22"/>
        </w:rPr>
        <w:t>8</w:t>
      </w:r>
      <w:r w:rsidR="002F6D19" w:rsidRPr="002F6D19">
        <w:rPr>
          <w:sz w:val="22"/>
          <w:szCs w:val="22"/>
        </w:rPr>
        <w:t xml:space="preserve">, 3571−3578. </w:t>
      </w:r>
    </w:p>
    <w:p w:rsidR="008631A1" w:rsidRDefault="008631A1" w:rsidP="002F6D19">
      <w:pPr>
        <w:spacing w:line="300" w:lineRule="auto"/>
        <w:rPr>
          <w:rFonts w:eastAsia="仿宋_GB2312"/>
          <w:color w:val="000000"/>
          <w:sz w:val="22"/>
          <w:szCs w:val="22"/>
        </w:rPr>
      </w:pPr>
      <w:r w:rsidRPr="002F6D19">
        <w:rPr>
          <w:sz w:val="22"/>
          <w:szCs w:val="22"/>
        </w:rPr>
        <w:t xml:space="preserve">[3] </w:t>
      </w:r>
      <w:r w:rsidR="002F6D19" w:rsidRPr="002F6D19">
        <w:rPr>
          <w:rFonts w:eastAsia="仿宋_GB2312"/>
          <w:color w:val="000000"/>
          <w:sz w:val="22"/>
          <w:szCs w:val="22"/>
        </w:rPr>
        <w:t>Y. Han, S. Zhang, J. He</w:t>
      </w:r>
      <w:r w:rsidR="002F6D19" w:rsidRPr="002F6D19">
        <w:rPr>
          <w:rFonts w:eastAsia="仿宋_GB2312"/>
          <w:sz w:val="22"/>
          <w:szCs w:val="22"/>
        </w:rPr>
        <w:t xml:space="preserve">, </w:t>
      </w:r>
      <w:r w:rsidR="002F6D19" w:rsidRPr="002F6D19">
        <w:rPr>
          <w:sz w:val="22"/>
          <w:szCs w:val="22"/>
        </w:rPr>
        <w:t>Y. Zhang*</w:t>
      </w:r>
      <w:r w:rsidR="00E10182">
        <w:rPr>
          <w:sz w:val="22"/>
          <w:szCs w:val="22"/>
        </w:rPr>
        <w:t>.</w:t>
      </w:r>
      <w:r w:rsidR="002F6D19" w:rsidRPr="002F6D19">
        <w:rPr>
          <w:sz w:val="22"/>
          <w:szCs w:val="22"/>
        </w:rPr>
        <w:t xml:space="preserve"> </w:t>
      </w:r>
      <w:r w:rsidR="002F6D19" w:rsidRPr="002F6D19">
        <w:rPr>
          <w:rStyle w:val="Emphasis"/>
          <w:rFonts w:eastAsia="仿宋_GB2312"/>
          <w:color w:val="000000"/>
          <w:sz w:val="22"/>
          <w:szCs w:val="22"/>
        </w:rPr>
        <w:t>ACS Catal.</w:t>
      </w:r>
      <w:r w:rsidR="002F6D19" w:rsidRPr="002F6D19">
        <w:rPr>
          <w:rFonts w:eastAsia="仿宋_GB2312"/>
          <w:color w:val="000000"/>
          <w:sz w:val="22"/>
          <w:szCs w:val="22"/>
        </w:rPr>
        <w:t> </w:t>
      </w:r>
      <w:r w:rsidR="002F6D19" w:rsidRPr="002F6D19">
        <w:rPr>
          <w:rStyle w:val="Strong"/>
          <w:rFonts w:eastAsia="仿宋_GB2312"/>
          <w:color w:val="000000"/>
          <w:sz w:val="22"/>
          <w:szCs w:val="22"/>
        </w:rPr>
        <w:t>2018</w:t>
      </w:r>
      <w:r w:rsidR="002F6D19" w:rsidRPr="002F6D19">
        <w:rPr>
          <w:rFonts w:eastAsia="仿宋_GB2312"/>
          <w:color w:val="000000"/>
          <w:sz w:val="22"/>
          <w:szCs w:val="22"/>
        </w:rPr>
        <w:t xml:space="preserve">, </w:t>
      </w:r>
      <w:r w:rsidR="002F6D19" w:rsidRPr="002F6D19">
        <w:rPr>
          <w:rFonts w:eastAsia="仿宋_GB2312"/>
          <w:i/>
          <w:color w:val="000000"/>
          <w:sz w:val="22"/>
          <w:szCs w:val="22"/>
        </w:rPr>
        <w:t>8</w:t>
      </w:r>
      <w:r w:rsidR="002F6D19" w:rsidRPr="002F6D19">
        <w:rPr>
          <w:rFonts w:eastAsia="仿宋_GB2312"/>
          <w:color w:val="000000"/>
          <w:sz w:val="22"/>
          <w:szCs w:val="22"/>
        </w:rPr>
        <w:t>，</w:t>
      </w:r>
      <w:r w:rsidR="002F6D19" w:rsidRPr="002F6D19">
        <w:rPr>
          <w:rFonts w:eastAsia="仿宋_GB2312"/>
          <w:color w:val="000000"/>
          <w:sz w:val="22"/>
          <w:szCs w:val="22"/>
        </w:rPr>
        <w:t>8765−8733.</w:t>
      </w:r>
    </w:p>
    <w:p w:rsidR="001B398E" w:rsidRPr="001B398E" w:rsidRDefault="001B398E" w:rsidP="001B398E">
      <w:pPr>
        <w:spacing w:line="300" w:lineRule="auto"/>
        <w:rPr>
          <w:sz w:val="22"/>
          <w:szCs w:val="22"/>
        </w:rPr>
      </w:pPr>
      <w:r w:rsidRPr="001B398E">
        <w:rPr>
          <w:sz w:val="22"/>
          <w:szCs w:val="22"/>
        </w:rPr>
        <w:t>[4] L</w:t>
      </w:r>
      <w:r>
        <w:rPr>
          <w:sz w:val="22"/>
          <w:szCs w:val="22"/>
        </w:rPr>
        <w:t>.</w:t>
      </w:r>
      <w:r w:rsidRPr="001B398E">
        <w:rPr>
          <w:sz w:val="22"/>
          <w:szCs w:val="22"/>
        </w:rPr>
        <w:t xml:space="preserve"> Hu, J</w:t>
      </w:r>
      <w:r>
        <w:rPr>
          <w:sz w:val="22"/>
          <w:szCs w:val="22"/>
        </w:rPr>
        <w:t>.</w:t>
      </w:r>
      <w:r w:rsidRPr="001B398E">
        <w:rPr>
          <w:sz w:val="22"/>
          <w:szCs w:val="22"/>
        </w:rPr>
        <w:t xml:space="preserve"> He, Y</w:t>
      </w:r>
      <w:r>
        <w:rPr>
          <w:sz w:val="22"/>
          <w:szCs w:val="22"/>
        </w:rPr>
        <w:t>.</w:t>
      </w:r>
      <w:r w:rsidRPr="001B398E">
        <w:rPr>
          <w:sz w:val="22"/>
          <w:szCs w:val="22"/>
        </w:rPr>
        <w:t xml:space="preserve"> Zhang*, and E</w:t>
      </w:r>
      <w:r>
        <w:rPr>
          <w:sz w:val="22"/>
          <w:szCs w:val="22"/>
        </w:rPr>
        <w:t>.</w:t>
      </w:r>
      <w:r w:rsidRPr="001B398E">
        <w:rPr>
          <w:sz w:val="22"/>
          <w:szCs w:val="22"/>
        </w:rPr>
        <w:t xml:space="preserve"> Y.-X. Chen. </w:t>
      </w:r>
      <w:r w:rsidRPr="001B398E">
        <w:rPr>
          <w:i/>
          <w:sz w:val="22"/>
          <w:szCs w:val="22"/>
        </w:rPr>
        <w:t xml:space="preserve">Macromolecules. </w:t>
      </w:r>
      <w:r w:rsidRPr="001B398E">
        <w:rPr>
          <w:b/>
          <w:sz w:val="22"/>
          <w:szCs w:val="22"/>
        </w:rPr>
        <w:t>2018</w:t>
      </w:r>
      <w:r w:rsidRPr="001B398E">
        <w:rPr>
          <w:sz w:val="22"/>
          <w:szCs w:val="22"/>
        </w:rPr>
        <w:t xml:space="preserve">, </w:t>
      </w:r>
      <w:r w:rsidRPr="001B398E">
        <w:rPr>
          <w:i/>
          <w:sz w:val="22"/>
          <w:szCs w:val="22"/>
        </w:rPr>
        <w:t>51</w:t>
      </w:r>
      <w:r w:rsidRPr="001B398E">
        <w:rPr>
          <w:sz w:val="22"/>
          <w:szCs w:val="22"/>
        </w:rPr>
        <w:t>, 1296−1307.</w:t>
      </w:r>
    </w:p>
    <w:p w:rsidR="001B398E" w:rsidRPr="008E47EE" w:rsidRDefault="001B398E" w:rsidP="001B398E">
      <w:pPr>
        <w:spacing w:line="300" w:lineRule="auto"/>
        <w:rPr>
          <w:sz w:val="22"/>
          <w:szCs w:val="22"/>
        </w:rPr>
      </w:pPr>
      <w:r w:rsidRPr="008E47EE">
        <w:rPr>
          <w:sz w:val="22"/>
          <w:szCs w:val="22"/>
        </w:rPr>
        <w:t>[</w:t>
      </w:r>
      <w:r w:rsidR="008E47EE">
        <w:rPr>
          <w:sz w:val="22"/>
          <w:szCs w:val="22"/>
        </w:rPr>
        <w:t>5</w:t>
      </w:r>
      <w:r w:rsidRPr="008E47EE">
        <w:rPr>
          <w:sz w:val="22"/>
          <w:szCs w:val="22"/>
        </w:rPr>
        <w:t>] Y</w:t>
      </w:r>
      <w:r w:rsidR="008E47EE">
        <w:rPr>
          <w:sz w:val="22"/>
          <w:szCs w:val="22"/>
        </w:rPr>
        <w:t xml:space="preserve">. </w:t>
      </w:r>
      <w:r w:rsidRPr="008E47EE">
        <w:rPr>
          <w:sz w:val="22"/>
          <w:szCs w:val="22"/>
        </w:rPr>
        <w:t>Wang, Y</w:t>
      </w:r>
      <w:r w:rsidR="008E47EE">
        <w:rPr>
          <w:sz w:val="22"/>
          <w:szCs w:val="22"/>
        </w:rPr>
        <w:t xml:space="preserve">. </w:t>
      </w:r>
      <w:r w:rsidRPr="008E47EE">
        <w:rPr>
          <w:sz w:val="22"/>
          <w:szCs w:val="22"/>
        </w:rPr>
        <w:t xml:space="preserve">Du, </w:t>
      </w:r>
      <w:r w:rsidRPr="008E47EE">
        <w:rPr>
          <w:kern w:val="0"/>
          <w:sz w:val="22"/>
          <w:szCs w:val="22"/>
        </w:rPr>
        <w:t>J</w:t>
      </w:r>
      <w:r w:rsidR="008E47EE">
        <w:rPr>
          <w:kern w:val="0"/>
          <w:sz w:val="22"/>
          <w:szCs w:val="22"/>
        </w:rPr>
        <w:t>.</w:t>
      </w:r>
      <w:r w:rsidRPr="008E47EE">
        <w:rPr>
          <w:kern w:val="0"/>
          <w:sz w:val="22"/>
          <w:szCs w:val="22"/>
        </w:rPr>
        <w:t xml:space="preserve"> He,</w:t>
      </w:r>
      <w:r w:rsidRPr="008E47EE">
        <w:rPr>
          <w:sz w:val="22"/>
          <w:szCs w:val="22"/>
        </w:rPr>
        <w:t xml:space="preserve"> Y</w:t>
      </w:r>
      <w:r w:rsidR="008E47EE" w:rsidRPr="008E47EE">
        <w:rPr>
          <w:sz w:val="22"/>
          <w:szCs w:val="22"/>
        </w:rPr>
        <w:t>.</w:t>
      </w:r>
      <w:r w:rsidRPr="008E47EE">
        <w:rPr>
          <w:sz w:val="22"/>
          <w:szCs w:val="22"/>
        </w:rPr>
        <w:t xml:space="preserve"> Zhang*</w:t>
      </w:r>
      <w:r w:rsidR="00E10182">
        <w:rPr>
          <w:sz w:val="22"/>
          <w:szCs w:val="22"/>
        </w:rPr>
        <w:t>.</w:t>
      </w:r>
      <w:r w:rsidRPr="008E47EE">
        <w:rPr>
          <w:sz w:val="22"/>
          <w:szCs w:val="22"/>
        </w:rPr>
        <w:t xml:space="preserve"> </w:t>
      </w:r>
      <w:r w:rsidRPr="008E47EE">
        <w:rPr>
          <w:i/>
          <w:sz w:val="22"/>
          <w:szCs w:val="22"/>
        </w:rPr>
        <w:t>Green Chem.</w:t>
      </w:r>
      <w:r w:rsidRPr="008E47EE">
        <w:rPr>
          <w:sz w:val="22"/>
          <w:szCs w:val="22"/>
        </w:rPr>
        <w:t> </w:t>
      </w:r>
      <w:r w:rsidRPr="008E47EE">
        <w:rPr>
          <w:b/>
          <w:sz w:val="22"/>
          <w:szCs w:val="22"/>
        </w:rPr>
        <w:t>2018</w:t>
      </w:r>
      <w:r w:rsidRPr="008E47EE">
        <w:rPr>
          <w:sz w:val="22"/>
          <w:szCs w:val="22"/>
        </w:rPr>
        <w:t xml:space="preserve">, </w:t>
      </w:r>
      <w:r w:rsidRPr="008E47EE">
        <w:rPr>
          <w:i/>
          <w:sz w:val="22"/>
          <w:szCs w:val="22"/>
        </w:rPr>
        <w:t>20</w:t>
      </w:r>
      <w:r w:rsidRPr="008E47EE">
        <w:rPr>
          <w:sz w:val="22"/>
          <w:szCs w:val="22"/>
        </w:rPr>
        <w:t>, 3318- 3326.</w:t>
      </w:r>
    </w:p>
    <w:p w:rsidR="001B398E" w:rsidRPr="008E47EE" w:rsidRDefault="001B398E" w:rsidP="001B398E">
      <w:pPr>
        <w:spacing w:line="300" w:lineRule="auto"/>
        <w:rPr>
          <w:sz w:val="22"/>
          <w:szCs w:val="22"/>
        </w:rPr>
      </w:pPr>
      <w:r w:rsidRPr="008E47EE">
        <w:rPr>
          <w:sz w:val="22"/>
          <w:szCs w:val="22"/>
        </w:rPr>
        <w:t>[</w:t>
      </w:r>
      <w:r w:rsidR="008E47EE">
        <w:rPr>
          <w:sz w:val="22"/>
          <w:szCs w:val="22"/>
        </w:rPr>
        <w:t>6</w:t>
      </w:r>
      <w:r w:rsidRPr="008E47EE">
        <w:rPr>
          <w:sz w:val="22"/>
          <w:szCs w:val="22"/>
        </w:rPr>
        <w:t xml:space="preserve">] </w:t>
      </w:r>
      <w:r w:rsidR="008E47EE" w:rsidRPr="008E47EE">
        <w:rPr>
          <w:rFonts w:eastAsia="仿宋_GB2312"/>
          <w:color w:val="000000"/>
          <w:sz w:val="22"/>
          <w:szCs w:val="22"/>
        </w:rPr>
        <w:t>X</w:t>
      </w:r>
      <w:r w:rsidR="008E47EE">
        <w:rPr>
          <w:rFonts w:eastAsia="仿宋_GB2312"/>
          <w:color w:val="000000"/>
          <w:sz w:val="22"/>
          <w:szCs w:val="22"/>
        </w:rPr>
        <w:t>.</w:t>
      </w:r>
      <w:r w:rsidR="008E47EE" w:rsidRPr="008E47EE">
        <w:rPr>
          <w:rFonts w:eastAsia="仿宋_GB2312"/>
          <w:color w:val="000000"/>
          <w:sz w:val="22"/>
          <w:szCs w:val="22"/>
        </w:rPr>
        <w:t xml:space="preserve"> Li, J</w:t>
      </w:r>
      <w:r w:rsidR="008E47EE">
        <w:rPr>
          <w:rFonts w:eastAsia="仿宋_GB2312"/>
          <w:color w:val="000000"/>
          <w:sz w:val="22"/>
          <w:szCs w:val="22"/>
        </w:rPr>
        <w:t>.</w:t>
      </w:r>
      <w:r w:rsidR="008E47EE" w:rsidRPr="008E47EE">
        <w:rPr>
          <w:rFonts w:eastAsia="仿宋_GB2312"/>
          <w:color w:val="000000"/>
          <w:sz w:val="22"/>
          <w:szCs w:val="22"/>
        </w:rPr>
        <w:t xml:space="preserve"> He, </w:t>
      </w:r>
      <w:r w:rsidR="008E47EE" w:rsidRPr="008E47EE">
        <w:rPr>
          <w:sz w:val="22"/>
          <w:szCs w:val="22"/>
        </w:rPr>
        <w:t>Y. Zhang</w:t>
      </w:r>
      <w:r w:rsidR="00E10182" w:rsidRPr="008E47EE">
        <w:rPr>
          <w:sz w:val="22"/>
          <w:szCs w:val="22"/>
        </w:rPr>
        <w:t>*</w:t>
      </w:r>
      <w:r w:rsidR="008E47EE">
        <w:rPr>
          <w:sz w:val="22"/>
          <w:szCs w:val="22"/>
        </w:rPr>
        <w:t>.</w:t>
      </w:r>
      <w:r w:rsidR="008E47EE" w:rsidRPr="008E47EE">
        <w:rPr>
          <w:rFonts w:eastAsia="仿宋_GB2312"/>
          <w:sz w:val="22"/>
          <w:szCs w:val="22"/>
        </w:rPr>
        <w:t> </w:t>
      </w:r>
      <w:r w:rsidR="008E47EE" w:rsidRPr="008E47EE">
        <w:rPr>
          <w:rFonts w:eastAsia="仿宋_GB2312"/>
          <w:color w:val="000000"/>
          <w:sz w:val="22"/>
          <w:szCs w:val="22"/>
        </w:rPr>
        <w:t xml:space="preserve"> </w:t>
      </w:r>
      <w:r w:rsidR="008E47EE" w:rsidRPr="008E47EE">
        <w:rPr>
          <w:rStyle w:val="Emphasis"/>
          <w:rFonts w:eastAsia="仿宋_GB2312"/>
          <w:color w:val="000000"/>
          <w:sz w:val="22"/>
          <w:szCs w:val="22"/>
        </w:rPr>
        <w:t>J. Org. Chem.</w:t>
      </w:r>
      <w:r w:rsidR="008E47EE" w:rsidRPr="008E47EE">
        <w:rPr>
          <w:rFonts w:eastAsia="仿宋_GB2312"/>
          <w:color w:val="000000"/>
          <w:sz w:val="22"/>
          <w:szCs w:val="22"/>
        </w:rPr>
        <w:t> </w:t>
      </w:r>
      <w:r w:rsidR="008E47EE" w:rsidRPr="008E47EE">
        <w:rPr>
          <w:rStyle w:val="Strong"/>
          <w:rFonts w:eastAsia="仿宋_GB2312"/>
          <w:color w:val="000000"/>
          <w:sz w:val="22"/>
          <w:szCs w:val="22"/>
        </w:rPr>
        <w:t>2018</w:t>
      </w:r>
      <w:r w:rsidR="008E47EE" w:rsidRPr="008E47EE">
        <w:rPr>
          <w:rFonts w:eastAsia="仿宋_GB2312"/>
          <w:color w:val="000000"/>
          <w:sz w:val="22"/>
          <w:szCs w:val="22"/>
        </w:rPr>
        <w:t>, </w:t>
      </w:r>
      <w:r w:rsidR="008E47EE" w:rsidRPr="008E47EE">
        <w:rPr>
          <w:rFonts w:eastAsia="仿宋_GB2312"/>
          <w:i/>
          <w:color w:val="000000"/>
          <w:sz w:val="22"/>
          <w:szCs w:val="22"/>
        </w:rPr>
        <w:t>8</w:t>
      </w:r>
      <w:r w:rsidR="008E47EE">
        <w:rPr>
          <w:rFonts w:eastAsia="仿宋_GB2312"/>
          <w:i/>
          <w:color w:val="000000"/>
          <w:sz w:val="22"/>
          <w:szCs w:val="22"/>
        </w:rPr>
        <w:t>3</w:t>
      </w:r>
      <w:r w:rsidR="008E47EE" w:rsidRPr="008E47EE">
        <w:rPr>
          <w:rFonts w:eastAsia="仿宋_GB2312"/>
          <w:color w:val="000000"/>
          <w:sz w:val="22"/>
          <w:szCs w:val="22"/>
        </w:rPr>
        <w:t>, 11019-11027.</w:t>
      </w:r>
    </w:p>
    <w:p w:rsidR="001B398E" w:rsidRPr="008E47EE" w:rsidRDefault="001B398E" w:rsidP="001B398E">
      <w:pPr>
        <w:spacing w:line="300" w:lineRule="auto"/>
        <w:rPr>
          <w:sz w:val="22"/>
          <w:szCs w:val="22"/>
        </w:rPr>
      </w:pPr>
      <w:r w:rsidRPr="008E47EE">
        <w:rPr>
          <w:sz w:val="22"/>
          <w:szCs w:val="22"/>
        </w:rPr>
        <w:t>[</w:t>
      </w:r>
      <w:r w:rsidR="008E47EE">
        <w:rPr>
          <w:sz w:val="22"/>
          <w:szCs w:val="22"/>
        </w:rPr>
        <w:t>7</w:t>
      </w:r>
      <w:r w:rsidRPr="008E47EE">
        <w:rPr>
          <w:sz w:val="22"/>
          <w:szCs w:val="22"/>
        </w:rPr>
        <w:t xml:space="preserve">] </w:t>
      </w:r>
      <w:r w:rsidR="008E47EE" w:rsidRPr="008E47EE">
        <w:rPr>
          <w:sz w:val="22"/>
          <w:szCs w:val="22"/>
        </w:rPr>
        <w:t>S</w:t>
      </w:r>
      <w:r w:rsidR="008E47EE">
        <w:rPr>
          <w:sz w:val="22"/>
          <w:szCs w:val="22"/>
        </w:rPr>
        <w:t>.</w:t>
      </w:r>
      <w:r w:rsidR="008E47EE" w:rsidRPr="008E47EE">
        <w:rPr>
          <w:sz w:val="22"/>
          <w:szCs w:val="22"/>
        </w:rPr>
        <w:t xml:space="preserve"> Zhang, Y</w:t>
      </w:r>
      <w:r w:rsidR="008E47EE">
        <w:rPr>
          <w:sz w:val="22"/>
          <w:szCs w:val="22"/>
        </w:rPr>
        <w:t>.</w:t>
      </w:r>
      <w:r w:rsidR="008E47EE" w:rsidRPr="008E47EE">
        <w:rPr>
          <w:sz w:val="22"/>
          <w:szCs w:val="22"/>
        </w:rPr>
        <w:t xml:space="preserve"> Han, </w:t>
      </w:r>
      <w:r w:rsidR="008E47EE" w:rsidRPr="008E47EE">
        <w:rPr>
          <w:kern w:val="0"/>
          <w:sz w:val="22"/>
          <w:szCs w:val="22"/>
        </w:rPr>
        <w:t>J</w:t>
      </w:r>
      <w:r w:rsidR="008E47EE">
        <w:rPr>
          <w:kern w:val="0"/>
          <w:sz w:val="22"/>
          <w:szCs w:val="22"/>
        </w:rPr>
        <w:t>.</w:t>
      </w:r>
      <w:r w:rsidR="008E47EE" w:rsidRPr="008E47EE">
        <w:rPr>
          <w:kern w:val="0"/>
          <w:sz w:val="22"/>
          <w:szCs w:val="22"/>
        </w:rPr>
        <w:t xml:space="preserve"> He</w:t>
      </w:r>
      <w:r w:rsidR="008E47EE" w:rsidRPr="008E47EE">
        <w:rPr>
          <w:sz w:val="22"/>
          <w:szCs w:val="22"/>
        </w:rPr>
        <w:t>, Y. Zhang</w:t>
      </w:r>
      <w:r w:rsidR="00E10182" w:rsidRPr="008E47EE">
        <w:rPr>
          <w:sz w:val="22"/>
          <w:szCs w:val="22"/>
        </w:rPr>
        <w:t>*</w:t>
      </w:r>
      <w:r w:rsidR="008E47EE">
        <w:rPr>
          <w:sz w:val="22"/>
          <w:szCs w:val="22"/>
        </w:rPr>
        <w:t>.</w:t>
      </w:r>
      <w:r w:rsidR="008E47EE" w:rsidRPr="008E47EE">
        <w:rPr>
          <w:sz w:val="22"/>
          <w:szCs w:val="22"/>
        </w:rPr>
        <w:t xml:space="preserve"> </w:t>
      </w:r>
      <w:r w:rsidR="008E47EE" w:rsidRPr="008E47EE">
        <w:rPr>
          <w:i/>
          <w:sz w:val="22"/>
          <w:szCs w:val="22"/>
        </w:rPr>
        <w:t>J. Org. Chem. </w:t>
      </w:r>
      <w:r w:rsidR="008E47EE" w:rsidRPr="008E47EE">
        <w:rPr>
          <w:b/>
          <w:sz w:val="22"/>
          <w:szCs w:val="22"/>
        </w:rPr>
        <w:t>2018</w:t>
      </w:r>
      <w:r w:rsidR="008E47EE" w:rsidRPr="008E47EE">
        <w:rPr>
          <w:sz w:val="22"/>
          <w:szCs w:val="22"/>
        </w:rPr>
        <w:t xml:space="preserve">, </w:t>
      </w:r>
      <w:r w:rsidR="008E47EE" w:rsidRPr="008E47EE">
        <w:rPr>
          <w:i/>
          <w:sz w:val="22"/>
          <w:szCs w:val="22"/>
        </w:rPr>
        <w:t>83</w:t>
      </w:r>
      <w:r w:rsidR="008E47EE" w:rsidRPr="008E47EE">
        <w:rPr>
          <w:sz w:val="22"/>
          <w:szCs w:val="22"/>
        </w:rPr>
        <w:t>, 1377-1386 </w:t>
      </w:r>
    </w:p>
    <w:p w:rsidR="001B398E" w:rsidRPr="008E47EE" w:rsidRDefault="001B398E" w:rsidP="001B398E">
      <w:pPr>
        <w:spacing w:line="300" w:lineRule="auto"/>
        <w:rPr>
          <w:sz w:val="22"/>
          <w:szCs w:val="22"/>
        </w:rPr>
      </w:pPr>
      <w:r w:rsidRPr="008E47EE">
        <w:rPr>
          <w:sz w:val="22"/>
          <w:szCs w:val="22"/>
        </w:rPr>
        <w:t>[</w:t>
      </w:r>
      <w:r w:rsidR="008E47EE">
        <w:rPr>
          <w:sz w:val="22"/>
          <w:szCs w:val="22"/>
        </w:rPr>
        <w:t>8</w:t>
      </w:r>
      <w:r w:rsidRPr="008E47EE">
        <w:rPr>
          <w:sz w:val="22"/>
          <w:szCs w:val="22"/>
        </w:rPr>
        <w:t xml:space="preserve">] </w:t>
      </w:r>
      <w:r w:rsidR="008E47EE" w:rsidRPr="008E47EE">
        <w:rPr>
          <w:sz w:val="22"/>
          <w:szCs w:val="22"/>
        </w:rPr>
        <w:t>L</w:t>
      </w:r>
      <w:r w:rsidR="008E47EE">
        <w:rPr>
          <w:sz w:val="22"/>
          <w:szCs w:val="22"/>
        </w:rPr>
        <w:t>.</w:t>
      </w:r>
      <w:r w:rsidR="008E47EE" w:rsidRPr="008E47EE">
        <w:rPr>
          <w:sz w:val="22"/>
          <w:szCs w:val="22"/>
        </w:rPr>
        <w:t> Hu, W</w:t>
      </w:r>
      <w:r w:rsidR="008E47EE">
        <w:rPr>
          <w:sz w:val="22"/>
          <w:szCs w:val="22"/>
        </w:rPr>
        <w:t>.</w:t>
      </w:r>
      <w:r w:rsidR="008E47EE" w:rsidRPr="008E47EE">
        <w:rPr>
          <w:sz w:val="22"/>
          <w:szCs w:val="22"/>
        </w:rPr>
        <w:t xml:space="preserve"> Zhao, </w:t>
      </w:r>
      <w:r w:rsidR="008E47EE" w:rsidRPr="008E47EE">
        <w:rPr>
          <w:kern w:val="0"/>
          <w:sz w:val="22"/>
          <w:szCs w:val="22"/>
        </w:rPr>
        <w:t>J</w:t>
      </w:r>
      <w:r w:rsidR="008E47EE">
        <w:rPr>
          <w:kern w:val="0"/>
          <w:sz w:val="22"/>
          <w:szCs w:val="22"/>
        </w:rPr>
        <w:t>.</w:t>
      </w:r>
      <w:r w:rsidR="008E47EE" w:rsidRPr="008E47EE">
        <w:rPr>
          <w:kern w:val="0"/>
          <w:sz w:val="22"/>
          <w:szCs w:val="22"/>
        </w:rPr>
        <w:t xml:space="preserve"> He,*</w:t>
      </w:r>
      <w:r w:rsidR="008E47EE" w:rsidRPr="008E47EE">
        <w:rPr>
          <w:sz w:val="22"/>
          <w:szCs w:val="22"/>
        </w:rPr>
        <w:t xml:space="preserve"> Y. Zhang</w:t>
      </w:r>
      <w:r w:rsidR="00E10182" w:rsidRPr="008E47EE">
        <w:rPr>
          <w:sz w:val="22"/>
          <w:szCs w:val="22"/>
        </w:rPr>
        <w:t>*</w:t>
      </w:r>
      <w:r w:rsidR="008E47EE">
        <w:rPr>
          <w:sz w:val="22"/>
          <w:szCs w:val="22"/>
        </w:rPr>
        <w:t>.</w:t>
      </w:r>
      <w:r w:rsidR="008E47EE" w:rsidRPr="008E47EE">
        <w:rPr>
          <w:sz w:val="22"/>
          <w:szCs w:val="22"/>
        </w:rPr>
        <w:t xml:space="preserve"> </w:t>
      </w:r>
      <w:r w:rsidR="008E47EE" w:rsidRPr="008E47EE">
        <w:rPr>
          <w:i/>
          <w:sz w:val="22"/>
          <w:szCs w:val="22"/>
        </w:rPr>
        <w:t>Molecules</w:t>
      </w:r>
      <w:r w:rsidR="008E47EE" w:rsidRPr="008E47EE">
        <w:rPr>
          <w:sz w:val="22"/>
          <w:szCs w:val="22"/>
        </w:rPr>
        <w:t xml:space="preserve">, </w:t>
      </w:r>
      <w:r w:rsidR="008E47EE" w:rsidRPr="008E47EE">
        <w:rPr>
          <w:b/>
          <w:sz w:val="22"/>
          <w:szCs w:val="22"/>
        </w:rPr>
        <w:t>2018</w:t>
      </w:r>
      <w:r w:rsidR="008E47EE" w:rsidRPr="008E47EE">
        <w:rPr>
          <w:sz w:val="22"/>
          <w:szCs w:val="22"/>
        </w:rPr>
        <w:t xml:space="preserve">, </w:t>
      </w:r>
      <w:r w:rsidR="008E47EE" w:rsidRPr="008E47EE">
        <w:rPr>
          <w:i/>
          <w:sz w:val="22"/>
          <w:szCs w:val="22"/>
        </w:rPr>
        <w:t>23</w:t>
      </w:r>
      <w:r w:rsidR="008E47EE" w:rsidRPr="008E47EE">
        <w:rPr>
          <w:sz w:val="22"/>
          <w:szCs w:val="22"/>
        </w:rPr>
        <w:t xml:space="preserve">  </w:t>
      </w:r>
    </w:p>
    <w:p w:rsidR="001B398E" w:rsidRPr="008E47EE" w:rsidRDefault="001B398E" w:rsidP="001B398E">
      <w:pPr>
        <w:spacing w:line="300" w:lineRule="auto"/>
        <w:rPr>
          <w:sz w:val="22"/>
          <w:szCs w:val="22"/>
        </w:rPr>
      </w:pPr>
      <w:r w:rsidRPr="008E47EE">
        <w:rPr>
          <w:sz w:val="22"/>
          <w:szCs w:val="22"/>
        </w:rPr>
        <w:t>[</w:t>
      </w:r>
      <w:r w:rsidR="008E47EE">
        <w:rPr>
          <w:sz w:val="22"/>
          <w:szCs w:val="22"/>
        </w:rPr>
        <w:t>9</w:t>
      </w:r>
      <w:r w:rsidRPr="008E47EE">
        <w:rPr>
          <w:sz w:val="22"/>
          <w:szCs w:val="22"/>
        </w:rPr>
        <w:t xml:space="preserve">] </w:t>
      </w:r>
      <w:r w:rsidR="008E47EE" w:rsidRPr="008E47EE">
        <w:rPr>
          <w:color w:val="000000"/>
          <w:kern w:val="0"/>
          <w:sz w:val="22"/>
          <w:szCs w:val="22"/>
        </w:rPr>
        <w:t>L</w:t>
      </w:r>
      <w:r w:rsidR="008E47EE">
        <w:rPr>
          <w:color w:val="000000"/>
          <w:kern w:val="0"/>
          <w:sz w:val="22"/>
          <w:szCs w:val="22"/>
        </w:rPr>
        <w:t>.</w:t>
      </w:r>
      <w:r w:rsidR="008E47EE" w:rsidRPr="008E47EE">
        <w:rPr>
          <w:color w:val="000000"/>
          <w:kern w:val="0"/>
          <w:sz w:val="22"/>
          <w:szCs w:val="22"/>
        </w:rPr>
        <w:t xml:space="preserve"> Hou,</w:t>
      </w:r>
      <w:r w:rsidR="008E47EE" w:rsidRPr="008E47EE">
        <w:rPr>
          <w:color w:val="082EFF"/>
          <w:kern w:val="0"/>
          <w:sz w:val="22"/>
          <w:szCs w:val="22"/>
        </w:rPr>
        <w:t xml:space="preserve"> </w:t>
      </w:r>
      <w:r w:rsidR="008E47EE" w:rsidRPr="008E47EE">
        <w:rPr>
          <w:color w:val="000000"/>
          <w:kern w:val="0"/>
          <w:sz w:val="22"/>
          <w:szCs w:val="22"/>
        </w:rPr>
        <w:t>Y</w:t>
      </w:r>
      <w:r w:rsidR="008E47EE">
        <w:rPr>
          <w:color w:val="000000"/>
          <w:kern w:val="0"/>
          <w:sz w:val="22"/>
          <w:szCs w:val="22"/>
        </w:rPr>
        <w:t>.</w:t>
      </w:r>
      <w:r w:rsidR="008E47EE" w:rsidRPr="008E47EE">
        <w:rPr>
          <w:color w:val="000000"/>
          <w:kern w:val="0"/>
          <w:sz w:val="22"/>
          <w:szCs w:val="22"/>
        </w:rPr>
        <w:t xml:space="preserve"> Liang,</w:t>
      </w:r>
      <w:r w:rsidR="008E47EE" w:rsidRPr="008E47EE">
        <w:rPr>
          <w:rFonts w:eastAsia="AdvOT8608a8d1+20"/>
          <w:color w:val="082EFF"/>
          <w:kern w:val="0"/>
          <w:sz w:val="22"/>
          <w:szCs w:val="22"/>
        </w:rPr>
        <w:t xml:space="preserve"> </w:t>
      </w:r>
      <w:r w:rsidR="008E47EE" w:rsidRPr="008E47EE">
        <w:rPr>
          <w:color w:val="000000"/>
          <w:kern w:val="0"/>
          <w:sz w:val="22"/>
          <w:szCs w:val="22"/>
        </w:rPr>
        <w:t>Q</w:t>
      </w:r>
      <w:r w:rsidR="008E47EE">
        <w:rPr>
          <w:color w:val="000000"/>
          <w:kern w:val="0"/>
          <w:sz w:val="22"/>
          <w:szCs w:val="22"/>
        </w:rPr>
        <w:t>.</w:t>
      </w:r>
      <w:r w:rsidR="008E47EE" w:rsidRPr="008E47EE">
        <w:rPr>
          <w:color w:val="000000"/>
          <w:kern w:val="0"/>
          <w:sz w:val="22"/>
          <w:szCs w:val="22"/>
        </w:rPr>
        <w:t xml:space="preserve"> Wang,</w:t>
      </w:r>
      <w:r w:rsidR="008E47EE" w:rsidRPr="008E47EE">
        <w:rPr>
          <w:rFonts w:eastAsia="AdvOT8608a8d1+20"/>
          <w:color w:val="082EFF"/>
          <w:kern w:val="0"/>
          <w:sz w:val="22"/>
          <w:szCs w:val="22"/>
        </w:rPr>
        <w:t xml:space="preserve"> </w:t>
      </w:r>
      <w:r w:rsidR="008E47EE" w:rsidRPr="008E47EE">
        <w:rPr>
          <w:sz w:val="22"/>
          <w:szCs w:val="22"/>
        </w:rPr>
        <w:t>Y. Zhang,*</w:t>
      </w:r>
      <w:r w:rsidR="008E47EE" w:rsidRPr="008E47EE">
        <w:rPr>
          <w:rFonts w:eastAsia="AdvOT8608a8d1+20"/>
          <w:kern w:val="0"/>
          <w:sz w:val="22"/>
          <w:szCs w:val="22"/>
        </w:rPr>
        <w:t xml:space="preserve"> </w:t>
      </w:r>
      <w:r w:rsidR="008E47EE" w:rsidRPr="008E47EE">
        <w:rPr>
          <w:color w:val="000000"/>
          <w:kern w:val="0"/>
          <w:sz w:val="22"/>
          <w:szCs w:val="22"/>
        </w:rPr>
        <w:t>D</w:t>
      </w:r>
      <w:r w:rsidR="008E47EE">
        <w:rPr>
          <w:color w:val="000000"/>
          <w:kern w:val="0"/>
          <w:sz w:val="22"/>
          <w:szCs w:val="22"/>
        </w:rPr>
        <w:t>.</w:t>
      </w:r>
      <w:r w:rsidR="008E47EE" w:rsidRPr="008E47EE">
        <w:rPr>
          <w:color w:val="000000"/>
          <w:kern w:val="0"/>
          <w:sz w:val="22"/>
          <w:szCs w:val="22"/>
        </w:rPr>
        <w:t xml:space="preserve"> Dong,</w:t>
      </w:r>
      <w:r w:rsidR="008E47EE" w:rsidRPr="008E47EE">
        <w:rPr>
          <w:rFonts w:eastAsia="AdvOT8608a8d1+20"/>
          <w:color w:val="082EFF"/>
          <w:kern w:val="0"/>
          <w:sz w:val="22"/>
          <w:szCs w:val="22"/>
        </w:rPr>
        <w:t xml:space="preserve"> </w:t>
      </w:r>
      <w:r w:rsidR="008E47EE" w:rsidRPr="008E47EE">
        <w:rPr>
          <w:color w:val="000000"/>
          <w:kern w:val="0"/>
          <w:sz w:val="22"/>
          <w:szCs w:val="22"/>
        </w:rPr>
        <w:t>N</w:t>
      </w:r>
      <w:r w:rsidR="008E47EE">
        <w:rPr>
          <w:color w:val="000000"/>
          <w:kern w:val="0"/>
          <w:sz w:val="22"/>
          <w:szCs w:val="22"/>
        </w:rPr>
        <w:t>.</w:t>
      </w:r>
      <w:r w:rsidR="008E47EE" w:rsidRPr="008E47EE">
        <w:rPr>
          <w:color w:val="000000"/>
          <w:kern w:val="0"/>
          <w:sz w:val="22"/>
          <w:szCs w:val="22"/>
        </w:rPr>
        <w:t xml:space="preserve"> Zhang</w:t>
      </w:r>
      <w:r w:rsidR="00E10182" w:rsidRPr="008E47EE">
        <w:rPr>
          <w:color w:val="000000"/>
          <w:kern w:val="0"/>
          <w:sz w:val="22"/>
          <w:szCs w:val="22"/>
        </w:rPr>
        <w:t>*</w:t>
      </w:r>
      <w:r w:rsidR="008E47EE">
        <w:rPr>
          <w:color w:val="000000"/>
          <w:kern w:val="0"/>
          <w:sz w:val="22"/>
          <w:szCs w:val="22"/>
        </w:rPr>
        <w:t>.</w:t>
      </w:r>
      <w:r w:rsidR="008E47EE" w:rsidRPr="008E47EE">
        <w:rPr>
          <w:color w:val="FF0000"/>
          <w:sz w:val="22"/>
          <w:szCs w:val="22"/>
        </w:rPr>
        <w:t xml:space="preserve"> </w:t>
      </w:r>
      <w:r w:rsidR="008E47EE" w:rsidRPr="008E47EE">
        <w:rPr>
          <w:i/>
          <w:sz w:val="22"/>
          <w:szCs w:val="22"/>
        </w:rPr>
        <w:t>ACS Macro Lett.</w:t>
      </w:r>
      <w:r w:rsidR="008E47EE" w:rsidRPr="008E47EE">
        <w:rPr>
          <w:sz w:val="22"/>
          <w:szCs w:val="22"/>
        </w:rPr>
        <w:t xml:space="preserve"> </w:t>
      </w:r>
      <w:r w:rsidR="008E47EE" w:rsidRPr="008E47EE">
        <w:rPr>
          <w:b/>
          <w:sz w:val="22"/>
          <w:szCs w:val="22"/>
        </w:rPr>
        <w:t>2018</w:t>
      </w:r>
      <w:r w:rsidR="008E47EE" w:rsidRPr="008E47EE">
        <w:rPr>
          <w:sz w:val="22"/>
          <w:szCs w:val="22"/>
        </w:rPr>
        <w:t xml:space="preserve">, </w:t>
      </w:r>
      <w:r w:rsidR="008E47EE" w:rsidRPr="008E47EE">
        <w:rPr>
          <w:i/>
          <w:sz w:val="22"/>
          <w:szCs w:val="22"/>
        </w:rPr>
        <w:t>7</w:t>
      </w:r>
      <w:r w:rsidR="008E47EE" w:rsidRPr="008E47EE">
        <w:rPr>
          <w:sz w:val="22"/>
          <w:szCs w:val="22"/>
        </w:rPr>
        <w:t>, 65−69.</w:t>
      </w:r>
    </w:p>
    <w:p w:rsidR="001B398E" w:rsidRPr="008E47EE" w:rsidRDefault="008E47EE" w:rsidP="008E47EE">
      <w:pPr>
        <w:spacing w:line="240" w:lineRule="exact"/>
        <w:ind w:leftChars="-45" w:left="-61" w:hangingChars="15" w:hanging="33"/>
        <w:rPr>
          <w:sz w:val="22"/>
          <w:szCs w:val="22"/>
        </w:rPr>
      </w:pPr>
      <w:r>
        <w:rPr>
          <w:sz w:val="22"/>
          <w:szCs w:val="22"/>
        </w:rPr>
        <w:t xml:space="preserve"> </w:t>
      </w:r>
      <w:r w:rsidR="001B398E" w:rsidRPr="008E47EE">
        <w:rPr>
          <w:sz w:val="22"/>
          <w:szCs w:val="22"/>
        </w:rPr>
        <w:t>[1</w:t>
      </w:r>
      <w:r w:rsidR="00193FD3">
        <w:rPr>
          <w:sz w:val="22"/>
          <w:szCs w:val="22"/>
        </w:rPr>
        <w:t>0</w:t>
      </w:r>
      <w:r w:rsidR="001B398E" w:rsidRPr="008E47EE">
        <w:rPr>
          <w:sz w:val="22"/>
          <w:szCs w:val="22"/>
        </w:rPr>
        <w:t xml:space="preserve">] </w:t>
      </w:r>
      <w:r w:rsidRPr="008E47EE">
        <w:rPr>
          <w:sz w:val="22"/>
          <w:szCs w:val="22"/>
        </w:rPr>
        <w:t>Y</w:t>
      </w:r>
      <w:r w:rsidR="00193FD3">
        <w:rPr>
          <w:sz w:val="22"/>
          <w:szCs w:val="22"/>
        </w:rPr>
        <w:t xml:space="preserve">. </w:t>
      </w:r>
      <w:r w:rsidRPr="008E47EE">
        <w:rPr>
          <w:sz w:val="22"/>
          <w:szCs w:val="22"/>
        </w:rPr>
        <w:t>Han, S</w:t>
      </w:r>
      <w:r w:rsidR="00193FD3">
        <w:rPr>
          <w:sz w:val="22"/>
          <w:szCs w:val="22"/>
        </w:rPr>
        <w:t>.</w:t>
      </w:r>
      <w:r w:rsidRPr="008E47EE">
        <w:rPr>
          <w:sz w:val="22"/>
          <w:szCs w:val="22"/>
        </w:rPr>
        <w:t xml:space="preserve"> Zhang, J</w:t>
      </w:r>
      <w:r w:rsidR="00193FD3">
        <w:rPr>
          <w:sz w:val="22"/>
          <w:szCs w:val="22"/>
        </w:rPr>
        <w:t>.</w:t>
      </w:r>
      <w:r w:rsidRPr="008E47EE">
        <w:rPr>
          <w:sz w:val="22"/>
          <w:szCs w:val="22"/>
        </w:rPr>
        <w:t xml:space="preserve"> He, and Y</w:t>
      </w:r>
      <w:r w:rsidR="00193FD3">
        <w:rPr>
          <w:sz w:val="22"/>
          <w:szCs w:val="22"/>
        </w:rPr>
        <w:t>.</w:t>
      </w:r>
      <w:r w:rsidRPr="008E47EE">
        <w:rPr>
          <w:sz w:val="22"/>
          <w:szCs w:val="22"/>
        </w:rPr>
        <w:t xml:space="preserve"> Zhang*. </w:t>
      </w:r>
      <w:r w:rsidRPr="008E47EE">
        <w:rPr>
          <w:i/>
          <w:sz w:val="22"/>
          <w:szCs w:val="22"/>
        </w:rPr>
        <w:t xml:space="preserve">J. Am. Chem. Soc. </w:t>
      </w:r>
      <w:r w:rsidRPr="008E47EE">
        <w:rPr>
          <w:b/>
          <w:sz w:val="22"/>
          <w:szCs w:val="22"/>
        </w:rPr>
        <w:t>2017</w:t>
      </w:r>
      <w:r w:rsidRPr="008E47EE">
        <w:rPr>
          <w:sz w:val="22"/>
          <w:szCs w:val="22"/>
        </w:rPr>
        <w:t xml:space="preserve">, </w:t>
      </w:r>
      <w:r w:rsidRPr="008E47EE">
        <w:rPr>
          <w:i/>
          <w:sz w:val="22"/>
          <w:szCs w:val="22"/>
        </w:rPr>
        <w:t>139</w:t>
      </w:r>
      <w:r w:rsidRPr="008E47EE">
        <w:rPr>
          <w:sz w:val="22"/>
          <w:szCs w:val="22"/>
        </w:rPr>
        <w:t>, 7399−7407.</w:t>
      </w:r>
    </w:p>
    <w:p w:rsidR="001B398E" w:rsidRPr="008E47EE" w:rsidRDefault="001B398E" w:rsidP="001B398E">
      <w:pPr>
        <w:spacing w:line="300" w:lineRule="auto"/>
        <w:rPr>
          <w:sz w:val="22"/>
          <w:szCs w:val="22"/>
        </w:rPr>
      </w:pPr>
      <w:r w:rsidRPr="008E47EE">
        <w:rPr>
          <w:sz w:val="22"/>
          <w:szCs w:val="22"/>
        </w:rPr>
        <w:t>[</w:t>
      </w:r>
      <w:r w:rsidR="00E10182">
        <w:rPr>
          <w:sz w:val="22"/>
          <w:szCs w:val="22"/>
        </w:rPr>
        <w:t>11</w:t>
      </w:r>
      <w:r w:rsidRPr="008E47EE">
        <w:rPr>
          <w:sz w:val="22"/>
          <w:szCs w:val="22"/>
        </w:rPr>
        <w:t xml:space="preserve">] </w:t>
      </w:r>
      <w:r w:rsidR="008E47EE" w:rsidRPr="008E47EE">
        <w:rPr>
          <w:sz w:val="22"/>
          <w:szCs w:val="22"/>
        </w:rPr>
        <w:t>Y</w:t>
      </w:r>
      <w:r w:rsidR="00E10182">
        <w:rPr>
          <w:sz w:val="22"/>
          <w:szCs w:val="22"/>
        </w:rPr>
        <w:t>.</w:t>
      </w:r>
      <w:r w:rsidR="008E47EE" w:rsidRPr="008E47EE">
        <w:rPr>
          <w:sz w:val="22"/>
          <w:szCs w:val="22"/>
        </w:rPr>
        <w:t xml:space="preserve"> Wang, Q</w:t>
      </w:r>
      <w:r w:rsidR="00E10182">
        <w:rPr>
          <w:sz w:val="22"/>
          <w:szCs w:val="22"/>
        </w:rPr>
        <w:t>.</w:t>
      </w:r>
      <w:r w:rsidR="008E47EE" w:rsidRPr="008E47EE">
        <w:rPr>
          <w:sz w:val="22"/>
          <w:szCs w:val="22"/>
        </w:rPr>
        <w:t xml:space="preserve"> Wang, J</w:t>
      </w:r>
      <w:r w:rsidR="00E10182">
        <w:rPr>
          <w:sz w:val="22"/>
          <w:szCs w:val="22"/>
        </w:rPr>
        <w:t>.</w:t>
      </w:r>
      <w:r w:rsidR="008E47EE" w:rsidRPr="008E47EE">
        <w:rPr>
          <w:sz w:val="22"/>
          <w:szCs w:val="22"/>
        </w:rPr>
        <w:t xml:space="preserve"> He, Y</w:t>
      </w:r>
      <w:r w:rsidR="00E10182">
        <w:rPr>
          <w:sz w:val="22"/>
          <w:szCs w:val="22"/>
        </w:rPr>
        <w:t>.</w:t>
      </w:r>
      <w:r w:rsidR="008E47EE" w:rsidRPr="008E47EE">
        <w:rPr>
          <w:sz w:val="22"/>
          <w:szCs w:val="22"/>
        </w:rPr>
        <w:t xml:space="preserve"> Zhang*.</w:t>
      </w:r>
      <w:r w:rsidR="008E47EE" w:rsidRPr="008E47EE">
        <w:rPr>
          <w:i/>
          <w:sz w:val="22"/>
          <w:szCs w:val="22"/>
        </w:rPr>
        <w:t xml:space="preserve"> Green Chemistry</w:t>
      </w:r>
      <w:r w:rsidR="008E47EE" w:rsidRPr="008E47EE">
        <w:rPr>
          <w:sz w:val="22"/>
          <w:szCs w:val="22"/>
        </w:rPr>
        <w:t xml:space="preserve">. </w:t>
      </w:r>
      <w:r w:rsidR="008E47EE" w:rsidRPr="008E47EE">
        <w:rPr>
          <w:b/>
          <w:sz w:val="22"/>
          <w:szCs w:val="22"/>
        </w:rPr>
        <w:t>2017</w:t>
      </w:r>
      <w:r w:rsidR="008E47EE" w:rsidRPr="008E47EE">
        <w:rPr>
          <w:sz w:val="22"/>
          <w:szCs w:val="22"/>
        </w:rPr>
        <w:t xml:space="preserve">, </w:t>
      </w:r>
      <w:r w:rsidR="008E47EE" w:rsidRPr="008E47EE">
        <w:rPr>
          <w:i/>
          <w:sz w:val="22"/>
          <w:szCs w:val="22"/>
        </w:rPr>
        <w:t>19</w:t>
      </w:r>
      <w:r w:rsidR="008E47EE" w:rsidRPr="008E47EE">
        <w:rPr>
          <w:sz w:val="22"/>
          <w:szCs w:val="22"/>
        </w:rPr>
        <w:t>, 3135−3140.</w:t>
      </w:r>
    </w:p>
    <w:p w:rsidR="001B398E" w:rsidRPr="008E47EE" w:rsidRDefault="001B398E" w:rsidP="001B398E">
      <w:pPr>
        <w:spacing w:line="300" w:lineRule="auto"/>
        <w:rPr>
          <w:sz w:val="22"/>
          <w:szCs w:val="22"/>
        </w:rPr>
      </w:pPr>
      <w:r w:rsidRPr="008E47EE">
        <w:rPr>
          <w:sz w:val="22"/>
          <w:szCs w:val="22"/>
        </w:rPr>
        <w:t>[</w:t>
      </w:r>
      <w:r w:rsidR="00E10182">
        <w:rPr>
          <w:sz w:val="22"/>
          <w:szCs w:val="22"/>
        </w:rPr>
        <w:t>12</w:t>
      </w:r>
      <w:r w:rsidRPr="008E47EE">
        <w:rPr>
          <w:sz w:val="22"/>
          <w:szCs w:val="22"/>
        </w:rPr>
        <w:t xml:space="preserve">] </w:t>
      </w:r>
      <w:r w:rsidR="008E47EE" w:rsidRPr="008E47EE">
        <w:rPr>
          <w:sz w:val="22"/>
          <w:szCs w:val="22"/>
        </w:rPr>
        <w:t>Q</w:t>
      </w:r>
      <w:r w:rsidR="00E10182">
        <w:rPr>
          <w:sz w:val="22"/>
          <w:szCs w:val="22"/>
        </w:rPr>
        <w:t>.</w:t>
      </w:r>
      <w:r w:rsidR="008E47EE" w:rsidRPr="008E47EE">
        <w:rPr>
          <w:sz w:val="22"/>
          <w:szCs w:val="22"/>
        </w:rPr>
        <w:t xml:space="preserve"> Wang, W</w:t>
      </w:r>
      <w:r w:rsidR="00E10182">
        <w:rPr>
          <w:sz w:val="22"/>
          <w:szCs w:val="22"/>
        </w:rPr>
        <w:t>.</w:t>
      </w:r>
      <w:r w:rsidR="008E47EE" w:rsidRPr="008E47EE">
        <w:rPr>
          <w:sz w:val="22"/>
          <w:szCs w:val="22"/>
        </w:rPr>
        <w:t xml:space="preserve"> Zhao, J</w:t>
      </w:r>
      <w:r w:rsidR="00E10182">
        <w:rPr>
          <w:sz w:val="22"/>
          <w:szCs w:val="22"/>
        </w:rPr>
        <w:t>.</w:t>
      </w:r>
      <w:r w:rsidR="008E47EE" w:rsidRPr="008E47EE">
        <w:rPr>
          <w:sz w:val="22"/>
          <w:szCs w:val="22"/>
        </w:rPr>
        <w:t xml:space="preserve"> He, Y</w:t>
      </w:r>
      <w:r w:rsidR="00E10182">
        <w:rPr>
          <w:sz w:val="22"/>
          <w:szCs w:val="22"/>
        </w:rPr>
        <w:t>.</w:t>
      </w:r>
      <w:r w:rsidR="008E47EE" w:rsidRPr="008E47EE">
        <w:rPr>
          <w:sz w:val="22"/>
          <w:szCs w:val="22"/>
        </w:rPr>
        <w:t xml:space="preserve"> Zhang*, and E</w:t>
      </w:r>
      <w:r w:rsidR="00E10182">
        <w:rPr>
          <w:sz w:val="22"/>
          <w:szCs w:val="22"/>
        </w:rPr>
        <w:t>.</w:t>
      </w:r>
      <w:r w:rsidR="008E47EE" w:rsidRPr="008E47EE">
        <w:rPr>
          <w:sz w:val="22"/>
          <w:szCs w:val="22"/>
        </w:rPr>
        <w:t xml:space="preserve"> Y.-X. Chen.</w:t>
      </w:r>
      <w:r w:rsidR="008E47EE" w:rsidRPr="008E47EE">
        <w:rPr>
          <w:i/>
          <w:sz w:val="22"/>
          <w:szCs w:val="22"/>
        </w:rPr>
        <w:t xml:space="preserve"> Macromolecules.</w:t>
      </w:r>
      <w:r w:rsidR="008E47EE" w:rsidRPr="008E47EE">
        <w:rPr>
          <w:sz w:val="22"/>
          <w:szCs w:val="22"/>
        </w:rPr>
        <w:t xml:space="preserve"> </w:t>
      </w:r>
      <w:r w:rsidR="008E47EE" w:rsidRPr="008E47EE">
        <w:rPr>
          <w:b/>
          <w:sz w:val="22"/>
          <w:szCs w:val="22"/>
        </w:rPr>
        <w:t>2017</w:t>
      </w:r>
      <w:r w:rsidR="008E47EE" w:rsidRPr="008E47EE">
        <w:rPr>
          <w:sz w:val="22"/>
          <w:szCs w:val="22"/>
        </w:rPr>
        <w:t xml:space="preserve">, </w:t>
      </w:r>
      <w:r w:rsidR="008E47EE" w:rsidRPr="008E47EE">
        <w:rPr>
          <w:i/>
          <w:sz w:val="22"/>
          <w:szCs w:val="22"/>
        </w:rPr>
        <w:t>50</w:t>
      </w:r>
      <w:r w:rsidR="008E47EE" w:rsidRPr="008E47EE">
        <w:rPr>
          <w:sz w:val="22"/>
          <w:szCs w:val="22"/>
        </w:rPr>
        <w:t>, 123−136.</w:t>
      </w:r>
    </w:p>
    <w:p w:rsidR="001B398E" w:rsidRPr="008E47EE" w:rsidRDefault="001B398E" w:rsidP="002F6D19">
      <w:pPr>
        <w:spacing w:line="300" w:lineRule="auto"/>
        <w:rPr>
          <w:sz w:val="22"/>
          <w:szCs w:val="22"/>
        </w:rPr>
      </w:pPr>
    </w:p>
    <w:p w:rsidR="009564DB" w:rsidRPr="008E47EE" w:rsidRDefault="009564DB" w:rsidP="00514017">
      <w:pPr>
        <w:spacing w:beforeLines="50" w:before="156" w:line="300" w:lineRule="auto"/>
        <w:rPr>
          <w:rStyle w:val="style11"/>
          <w:rFonts w:ascii="Times New Roman" w:hAnsi="Times New Roman" w:hint="default"/>
          <w:b/>
          <w:bCs/>
          <w:sz w:val="22"/>
          <w:szCs w:val="22"/>
        </w:rPr>
      </w:pPr>
    </w:p>
    <w:p w:rsidR="007635A5" w:rsidRPr="003E1D44" w:rsidRDefault="009E6DB0" w:rsidP="00514017">
      <w:pPr>
        <w:spacing w:beforeLines="50" w:before="156" w:line="300" w:lineRule="auto"/>
        <w:rPr>
          <w:rStyle w:val="style11"/>
          <w:rFonts w:ascii="Times New Roman" w:hAnsi="Times New Roman" w:hint="default"/>
          <w:b/>
          <w:bCs/>
          <w:sz w:val="22"/>
          <w:szCs w:val="22"/>
        </w:rPr>
      </w:pPr>
      <w:r>
        <w:rPr>
          <w:rStyle w:val="style11"/>
          <w:rFonts w:ascii="Times New Roman" w:hAnsi="Times New Roman" w:hint="default"/>
          <w:b/>
          <w:bCs/>
          <w:sz w:val="22"/>
          <w:szCs w:val="22"/>
        </w:rPr>
        <w:t>个人简介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146"/>
      </w:tblGrid>
      <w:tr w:rsidR="00E64336" w:rsidRPr="00511507" w:rsidTr="003E1D44">
        <w:tc>
          <w:tcPr>
            <w:tcW w:w="2126" w:type="dxa"/>
          </w:tcPr>
          <w:p w:rsidR="00E64336" w:rsidRPr="00511507" w:rsidRDefault="007105F8" w:rsidP="00514017">
            <w:pPr>
              <w:spacing w:beforeLines="50" w:before="156" w:line="300" w:lineRule="auto"/>
              <w:rPr>
                <w:rStyle w:val="style11"/>
                <w:rFonts w:ascii="Times New Roman" w:hAnsi="Times New Roman" w:hint="default"/>
                <w:bCs/>
                <w:sz w:val="22"/>
                <w:szCs w:val="22"/>
              </w:rPr>
            </w:pPr>
            <w:r>
              <w:rPr>
                <w:bCs/>
                <w:noProof/>
                <w:color w:val="000000"/>
                <w:sz w:val="22"/>
                <w:szCs w:val="22"/>
              </w:rPr>
              <w:drawing>
                <wp:anchor distT="0" distB="0" distL="114300" distR="114300" simplePos="0" relativeHeight="251658240" behindDoc="0" locked="0" layoutInCell="1" allowOverlap="1">
                  <wp:simplePos x="0" y="0"/>
                  <wp:positionH relativeFrom="column">
                    <wp:posOffset>96520</wp:posOffset>
                  </wp:positionH>
                  <wp:positionV relativeFrom="paragraph">
                    <wp:posOffset>254000</wp:posOffset>
                  </wp:positionV>
                  <wp:extent cx="1028700" cy="1489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489710"/>
                          </a:xfrm>
                          <a:prstGeom prst="rect">
                            <a:avLst/>
                          </a:prstGeom>
                          <a:noFill/>
                          <a:ln>
                            <a:noFill/>
                          </a:ln>
                        </pic:spPr>
                      </pic:pic>
                    </a:graphicData>
                  </a:graphic>
                </wp:anchor>
              </w:drawing>
            </w:r>
          </w:p>
        </w:tc>
        <w:tc>
          <w:tcPr>
            <w:tcW w:w="6146" w:type="dxa"/>
          </w:tcPr>
          <w:p w:rsidR="00E64336" w:rsidRDefault="00E64336" w:rsidP="00E64336">
            <w:r>
              <w:rPr>
                <w:rFonts w:hint="eastAsia"/>
              </w:rPr>
              <w:t>姓名</w:t>
            </w:r>
            <w:r>
              <w:rPr>
                <w:rFonts w:hint="eastAsia"/>
              </w:rPr>
              <w:t>:</w:t>
            </w:r>
            <w:r w:rsidR="007105F8">
              <w:rPr>
                <w:rFonts w:hint="eastAsia"/>
              </w:rPr>
              <w:t>张越涛</w:t>
            </w:r>
          </w:p>
          <w:p w:rsidR="00E64336" w:rsidRDefault="00E64336" w:rsidP="00E64336">
            <w:r>
              <w:rPr>
                <w:rFonts w:hint="eastAsia"/>
              </w:rPr>
              <w:t>职称</w:t>
            </w:r>
            <w:r>
              <w:rPr>
                <w:rFonts w:hint="eastAsia"/>
              </w:rPr>
              <w:t>:</w:t>
            </w:r>
            <w:r w:rsidR="007105F8">
              <w:rPr>
                <w:rFonts w:hint="eastAsia"/>
              </w:rPr>
              <w:t>教授</w:t>
            </w:r>
          </w:p>
          <w:p w:rsidR="00E64336" w:rsidRDefault="00E64336" w:rsidP="00E64336">
            <w:r>
              <w:rPr>
                <w:rFonts w:hint="eastAsia"/>
              </w:rPr>
              <w:t>单位</w:t>
            </w:r>
            <w:r>
              <w:rPr>
                <w:rFonts w:hint="eastAsia"/>
              </w:rPr>
              <w:t>:</w:t>
            </w:r>
            <w:r w:rsidR="007105F8">
              <w:rPr>
                <w:rFonts w:hint="eastAsia"/>
              </w:rPr>
              <w:t>吉林大学</w:t>
            </w:r>
            <w:r w:rsidR="007105F8">
              <w:t>化学学院超分子材料与结构国重室</w:t>
            </w:r>
          </w:p>
          <w:p w:rsidR="009E6DB0" w:rsidRDefault="009E6DB0" w:rsidP="00E64336">
            <w:r>
              <w:t>座机</w:t>
            </w:r>
            <w:r>
              <w:rPr>
                <w:rFonts w:hint="eastAsia"/>
              </w:rPr>
              <w:t>：</w:t>
            </w:r>
            <w:r w:rsidR="007105F8">
              <w:rPr>
                <w:rFonts w:hint="eastAsia"/>
              </w:rPr>
              <w:t>0</w:t>
            </w:r>
            <w:r w:rsidR="007105F8">
              <w:t>431-89228934</w:t>
            </w:r>
          </w:p>
          <w:p w:rsidR="00E64336" w:rsidRDefault="00FD3AF5" w:rsidP="00E64336">
            <w:r>
              <w:rPr>
                <w:rFonts w:hint="eastAsia"/>
              </w:rPr>
              <w:t>手机</w:t>
            </w:r>
            <w:r w:rsidR="00E64336">
              <w:rPr>
                <w:rFonts w:hint="eastAsia"/>
              </w:rPr>
              <w:t>:</w:t>
            </w:r>
            <w:r w:rsidR="007105F8">
              <w:t>15764327755</w:t>
            </w:r>
          </w:p>
          <w:p w:rsidR="00E64336" w:rsidRDefault="00E64336" w:rsidP="00E64336">
            <w:r>
              <w:rPr>
                <w:rFonts w:hint="eastAsia"/>
              </w:rPr>
              <w:t>E-mail:</w:t>
            </w:r>
            <w:r w:rsidR="007105F8">
              <w:t>ytzhang2009@jlu.edu.cn</w:t>
            </w:r>
          </w:p>
          <w:p w:rsidR="00E64336" w:rsidRDefault="00E64336" w:rsidP="00E64336"/>
          <w:p w:rsidR="00E64336" w:rsidRDefault="00E64336" w:rsidP="00E64336">
            <w:r>
              <w:rPr>
                <w:rFonts w:hint="eastAsia"/>
              </w:rPr>
              <w:t>主要研究领域</w:t>
            </w:r>
            <w:r w:rsidR="003E1D44">
              <w:rPr>
                <w:rFonts w:hint="eastAsia"/>
              </w:rPr>
              <w:t>：</w:t>
            </w:r>
            <w:r w:rsidR="007105F8">
              <w:rPr>
                <w:rFonts w:hint="eastAsia"/>
              </w:rPr>
              <w:t>高分子</w:t>
            </w:r>
            <w:r w:rsidR="007105F8">
              <w:t>化学</w:t>
            </w:r>
            <w:r w:rsidR="007105F8">
              <w:rPr>
                <w:rFonts w:hint="eastAsia"/>
              </w:rPr>
              <w:t>；</w:t>
            </w:r>
            <w:r w:rsidR="007105F8">
              <w:t>生物质降解与可再生能源</w:t>
            </w:r>
          </w:p>
          <w:p w:rsidR="003E1D44" w:rsidRPr="00511507" w:rsidRDefault="003E1D44" w:rsidP="00E64336">
            <w:pPr>
              <w:rPr>
                <w:rStyle w:val="style11"/>
                <w:rFonts w:ascii="Times New Roman" w:hAnsi="Times New Roman" w:hint="default"/>
                <w:color w:val="auto"/>
                <w:sz w:val="21"/>
                <w:szCs w:val="24"/>
              </w:rPr>
            </w:pPr>
          </w:p>
        </w:tc>
      </w:tr>
      <w:tr w:rsidR="003233F0" w:rsidRPr="00511507" w:rsidTr="003E1D44">
        <w:trPr>
          <w:trHeight w:val="3204"/>
        </w:trPr>
        <w:tc>
          <w:tcPr>
            <w:tcW w:w="8272" w:type="dxa"/>
            <w:gridSpan w:val="2"/>
            <w:tcBorders>
              <w:top w:val="single" w:sz="4" w:space="0" w:color="000000"/>
              <w:left w:val="single" w:sz="4" w:space="0" w:color="000000"/>
              <w:bottom w:val="single" w:sz="4" w:space="0" w:color="000000"/>
              <w:right w:val="single" w:sz="4" w:space="0" w:color="000000"/>
            </w:tcBorders>
          </w:tcPr>
          <w:p w:rsidR="00A01336" w:rsidRPr="00FF6022" w:rsidRDefault="007105F8" w:rsidP="0085256A">
            <w:pPr>
              <w:rPr>
                <w:rStyle w:val="style11"/>
                <w:rFonts w:ascii="Times New Roman" w:eastAsia="楷体" w:hAnsi="Times New Roman" w:hint="default"/>
                <w:sz w:val="21"/>
                <w:szCs w:val="21"/>
              </w:rPr>
            </w:pPr>
            <w:r w:rsidRPr="00FF6022">
              <w:rPr>
                <w:rFonts w:eastAsia="楷体"/>
                <w:color w:val="000000"/>
                <w:szCs w:val="21"/>
              </w:rPr>
              <w:t>张越涛</w:t>
            </w:r>
            <w:r w:rsidRPr="00FF6022">
              <w:rPr>
                <w:rFonts w:eastAsia="楷体"/>
                <w:color w:val="000000"/>
                <w:szCs w:val="21"/>
              </w:rPr>
              <w:t xml:space="preserve">, </w:t>
            </w:r>
            <w:r w:rsidRPr="00FF6022">
              <w:rPr>
                <w:rFonts w:eastAsia="楷体"/>
                <w:color w:val="000000"/>
                <w:szCs w:val="21"/>
              </w:rPr>
              <w:t>男，</w:t>
            </w:r>
            <w:r w:rsidRPr="00FF6022">
              <w:rPr>
                <w:rFonts w:eastAsia="楷体"/>
                <w:color w:val="000000"/>
                <w:szCs w:val="21"/>
              </w:rPr>
              <w:t>2004</w:t>
            </w:r>
            <w:r w:rsidRPr="00FF6022">
              <w:rPr>
                <w:rFonts w:eastAsia="楷体"/>
                <w:color w:val="000000"/>
                <w:szCs w:val="21"/>
              </w:rPr>
              <w:t>年于吉林大学化学学院获得有机化学理学博士并于同年留校工作。</w:t>
            </w:r>
            <w:r w:rsidRPr="00FF6022">
              <w:rPr>
                <w:rFonts w:eastAsia="楷体"/>
                <w:color w:val="000000"/>
                <w:szCs w:val="21"/>
              </w:rPr>
              <w:t>2006</w:t>
            </w:r>
            <w:r w:rsidRPr="00FF6022">
              <w:rPr>
                <w:rFonts w:eastAsia="楷体"/>
                <w:color w:val="000000"/>
                <w:szCs w:val="21"/>
              </w:rPr>
              <w:t>年赴美国科罗拉多州立大学从事博士后研究。</w:t>
            </w:r>
            <w:r w:rsidRPr="00FF6022">
              <w:rPr>
                <w:rFonts w:eastAsia="楷体"/>
                <w:color w:val="000000"/>
                <w:szCs w:val="21"/>
              </w:rPr>
              <w:t>2009</w:t>
            </w:r>
            <w:r w:rsidRPr="00FF6022">
              <w:rPr>
                <w:rFonts w:eastAsia="楷体"/>
                <w:color w:val="000000"/>
                <w:szCs w:val="21"/>
              </w:rPr>
              <w:t>年工作于美国科罗拉多州立大学化学系，任职</w:t>
            </w:r>
            <w:r w:rsidRPr="00FF6022">
              <w:rPr>
                <w:rFonts w:eastAsia="楷体"/>
                <w:color w:val="000000"/>
                <w:szCs w:val="21"/>
              </w:rPr>
              <w:t>research scientist II</w:t>
            </w:r>
            <w:r w:rsidRPr="00FF6022">
              <w:rPr>
                <w:rFonts w:eastAsia="楷体"/>
                <w:color w:val="000000"/>
                <w:szCs w:val="21"/>
              </w:rPr>
              <w:t>。</w:t>
            </w:r>
            <w:r w:rsidRPr="00FF6022">
              <w:rPr>
                <w:rFonts w:eastAsia="楷体"/>
                <w:color w:val="000000"/>
                <w:szCs w:val="21"/>
              </w:rPr>
              <w:t>2013</w:t>
            </w:r>
            <w:r w:rsidRPr="00FF6022">
              <w:rPr>
                <w:rFonts w:eastAsia="楷体"/>
                <w:color w:val="000000"/>
                <w:szCs w:val="21"/>
              </w:rPr>
              <w:t>年入选第四批国家</w:t>
            </w:r>
            <w:r w:rsidRPr="00FF6022">
              <w:rPr>
                <w:rFonts w:eastAsia="楷体"/>
                <w:color w:val="000000"/>
                <w:szCs w:val="21"/>
              </w:rPr>
              <w:t>“</w:t>
            </w:r>
            <w:r w:rsidRPr="00FF6022">
              <w:rPr>
                <w:rFonts w:eastAsia="楷体"/>
                <w:color w:val="000000"/>
                <w:szCs w:val="21"/>
              </w:rPr>
              <w:t>青年千人计划</w:t>
            </w:r>
            <w:r w:rsidRPr="00FF6022">
              <w:rPr>
                <w:rFonts w:eastAsia="楷体"/>
                <w:color w:val="000000"/>
                <w:szCs w:val="21"/>
              </w:rPr>
              <w:t>”</w:t>
            </w:r>
            <w:r w:rsidRPr="00FF6022">
              <w:rPr>
                <w:rFonts w:eastAsia="楷体"/>
                <w:color w:val="000000"/>
                <w:szCs w:val="21"/>
              </w:rPr>
              <w:t>，同时受聘吉林大学教授，博士生导师。</w:t>
            </w:r>
            <w:r w:rsidRPr="00FF6022">
              <w:rPr>
                <w:rFonts w:eastAsia="楷体"/>
                <w:color w:val="000000"/>
                <w:szCs w:val="21"/>
              </w:rPr>
              <w:t>2014</w:t>
            </w:r>
            <w:r w:rsidRPr="00FF6022">
              <w:rPr>
                <w:rFonts w:eastAsia="楷体"/>
                <w:color w:val="000000"/>
                <w:szCs w:val="21"/>
              </w:rPr>
              <w:t>年获得国家自然科学基金委</w:t>
            </w:r>
            <w:r w:rsidRPr="00FF6022">
              <w:rPr>
                <w:rFonts w:eastAsia="楷体"/>
                <w:color w:val="000000"/>
                <w:szCs w:val="21"/>
              </w:rPr>
              <w:t>“</w:t>
            </w:r>
            <w:r w:rsidRPr="00FF6022">
              <w:rPr>
                <w:rFonts w:eastAsia="楷体"/>
                <w:color w:val="000000"/>
                <w:szCs w:val="21"/>
              </w:rPr>
              <w:t>优秀青年基金</w:t>
            </w:r>
            <w:r w:rsidRPr="00FF6022">
              <w:rPr>
                <w:rFonts w:eastAsia="楷体"/>
                <w:color w:val="000000"/>
                <w:szCs w:val="21"/>
              </w:rPr>
              <w:t>”</w:t>
            </w:r>
            <w:r w:rsidRPr="00FF6022">
              <w:rPr>
                <w:rFonts w:eastAsia="楷体"/>
                <w:color w:val="000000"/>
                <w:szCs w:val="21"/>
              </w:rPr>
              <w:t>。现从事基于可再生资源高分子的催化合成（可持续发展聚合物的催化合成），非食物生物质降解成高附加值化学品或生物质能源的研究，经典或沮丧</w:t>
            </w:r>
            <w:r w:rsidRPr="00FF6022">
              <w:rPr>
                <w:rFonts w:eastAsia="楷体"/>
                <w:color w:val="000000"/>
                <w:szCs w:val="21"/>
              </w:rPr>
              <w:t>Lewis</w:t>
            </w:r>
            <w:r w:rsidRPr="00FF6022">
              <w:rPr>
                <w:rFonts w:eastAsia="楷体"/>
                <w:color w:val="000000"/>
                <w:szCs w:val="21"/>
              </w:rPr>
              <w:t>酸碱对在聚合物合成中的应</w:t>
            </w:r>
            <w:r w:rsidR="00514017">
              <w:rPr>
                <w:rFonts w:eastAsia="楷体"/>
                <w:color w:val="000000"/>
                <w:szCs w:val="21"/>
              </w:rPr>
              <w:t>用，金属有机或卡宾催化乙烯基极性单体的活性可控聚合，有机硅催化</w:t>
            </w:r>
            <w:r w:rsidRPr="00FF6022">
              <w:rPr>
                <w:rFonts w:eastAsia="楷体"/>
                <w:color w:val="000000"/>
                <w:szCs w:val="21"/>
              </w:rPr>
              <w:t>聚合物的合成，及小分子</w:t>
            </w:r>
            <w:r w:rsidRPr="00FF6022">
              <w:rPr>
                <w:rFonts w:eastAsia="楷体"/>
                <w:color w:val="000000"/>
                <w:szCs w:val="21"/>
              </w:rPr>
              <w:t>C-H</w:t>
            </w:r>
            <w:r w:rsidRPr="00FF6022">
              <w:rPr>
                <w:rFonts w:eastAsia="楷体"/>
                <w:color w:val="000000"/>
                <w:szCs w:val="21"/>
              </w:rPr>
              <w:t>键活化等工作。取得了一系列重要的研究成果。现已发表</w:t>
            </w:r>
            <w:r w:rsidRPr="00FF6022">
              <w:rPr>
                <w:rFonts w:eastAsia="楷体"/>
                <w:color w:val="000000"/>
                <w:szCs w:val="21"/>
              </w:rPr>
              <w:t>SCI</w:t>
            </w:r>
            <w:r w:rsidRPr="00FF6022">
              <w:rPr>
                <w:rFonts w:eastAsia="楷体"/>
                <w:color w:val="000000"/>
                <w:szCs w:val="21"/>
              </w:rPr>
              <w:t>收录论文</w:t>
            </w:r>
            <w:r w:rsidRPr="00FF6022">
              <w:rPr>
                <w:rFonts w:eastAsia="楷体"/>
                <w:color w:val="000000"/>
                <w:szCs w:val="21"/>
              </w:rPr>
              <w:t>6</w:t>
            </w:r>
            <w:r w:rsidR="0011004E">
              <w:rPr>
                <w:rFonts w:eastAsia="楷体"/>
                <w:color w:val="000000"/>
                <w:szCs w:val="21"/>
              </w:rPr>
              <w:t>0</w:t>
            </w:r>
            <w:r w:rsidR="0011004E">
              <w:rPr>
                <w:rFonts w:eastAsia="楷体" w:hint="eastAsia"/>
                <w:color w:val="000000"/>
                <w:szCs w:val="21"/>
              </w:rPr>
              <w:t>余</w:t>
            </w:r>
            <w:r w:rsidRPr="00FF6022">
              <w:rPr>
                <w:rFonts w:eastAsia="楷体"/>
                <w:color w:val="000000"/>
                <w:szCs w:val="21"/>
              </w:rPr>
              <w:t>篇（其中第一作者和通讯作者共</w:t>
            </w:r>
            <w:r w:rsidR="0011004E">
              <w:rPr>
                <w:rFonts w:eastAsia="楷体"/>
                <w:color w:val="000000"/>
                <w:szCs w:val="21"/>
              </w:rPr>
              <w:t>32</w:t>
            </w:r>
            <w:r w:rsidRPr="00FF6022">
              <w:rPr>
                <w:rFonts w:eastAsia="楷体"/>
                <w:color w:val="000000"/>
                <w:szCs w:val="21"/>
              </w:rPr>
              <w:t>篇，包括：</w:t>
            </w:r>
            <w:r w:rsidRPr="00FF6022">
              <w:rPr>
                <w:rFonts w:eastAsia="楷体"/>
                <w:color w:val="000000"/>
                <w:szCs w:val="21"/>
              </w:rPr>
              <w:t xml:space="preserve">J. Am. Chem. Soc. 5 </w:t>
            </w:r>
            <w:r w:rsidRPr="00FF6022">
              <w:rPr>
                <w:rFonts w:eastAsia="楷体"/>
                <w:color w:val="000000"/>
                <w:szCs w:val="21"/>
              </w:rPr>
              <w:t>篇，</w:t>
            </w:r>
            <w:r w:rsidRPr="00FF6022">
              <w:rPr>
                <w:rFonts w:eastAsia="楷体"/>
                <w:color w:val="000000"/>
                <w:szCs w:val="21"/>
              </w:rPr>
              <w:t xml:space="preserve">Angew. Chem. Int. Ed. 3 </w:t>
            </w:r>
            <w:r w:rsidRPr="00FF6022">
              <w:rPr>
                <w:rFonts w:eastAsia="楷体"/>
                <w:color w:val="000000"/>
                <w:szCs w:val="21"/>
              </w:rPr>
              <w:t>篇，</w:t>
            </w:r>
            <w:r w:rsidRPr="00FF6022">
              <w:rPr>
                <w:rFonts w:eastAsia="楷体"/>
                <w:color w:val="000000"/>
                <w:szCs w:val="21"/>
              </w:rPr>
              <w:t>ACS Catal. 2</w:t>
            </w:r>
            <w:r w:rsidRPr="00FF6022">
              <w:rPr>
                <w:rFonts w:eastAsia="楷体"/>
                <w:color w:val="000000"/>
                <w:szCs w:val="21"/>
              </w:rPr>
              <w:t>篇，</w:t>
            </w:r>
            <w:r w:rsidRPr="00FF6022">
              <w:rPr>
                <w:rFonts w:eastAsia="楷体"/>
                <w:color w:val="000000"/>
                <w:szCs w:val="21"/>
              </w:rPr>
              <w:t xml:space="preserve"> Green Chem. 2 </w:t>
            </w:r>
            <w:r w:rsidRPr="00FF6022">
              <w:rPr>
                <w:rFonts w:eastAsia="楷体"/>
                <w:color w:val="000000"/>
                <w:szCs w:val="21"/>
              </w:rPr>
              <w:t>篇，</w:t>
            </w:r>
            <w:r w:rsidRPr="00FF6022">
              <w:rPr>
                <w:rFonts w:eastAsia="楷体"/>
                <w:i/>
                <w:szCs w:val="21"/>
              </w:rPr>
              <w:t>ACS Macro Lett.</w:t>
            </w:r>
            <w:r w:rsidRPr="00FF6022">
              <w:rPr>
                <w:rFonts w:eastAsia="楷体"/>
                <w:szCs w:val="21"/>
              </w:rPr>
              <w:t xml:space="preserve"> 1</w:t>
            </w:r>
            <w:r w:rsidRPr="00FF6022">
              <w:rPr>
                <w:rFonts w:eastAsia="楷体"/>
                <w:szCs w:val="21"/>
              </w:rPr>
              <w:t>篇，</w:t>
            </w:r>
            <w:r w:rsidRPr="00FF6022">
              <w:rPr>
                <w:rFonts w:eastAsia="楷体"/>
                <w:color w:val="000000"/>
                <w:szCs w:val="21"/>
              </w:rPr>
              <w:t xml:space="preserve"> Macromolecules 4 </w:t>
            </w:r>
            <w:r w:rsidRPr="00FF6022">
              <w:rPr>
                <w:rFonts w:eastAsia="楷体"/>
                <w:color w:val="000000"/>
                <w:szCs w:val="21"/>
              </w:rPr>
              <w:t>篇</w:t>
            </w:r>
            <w:r w:rsidR="00FF6022" w:rsidRPr="00FF6022">
              <w:rPr>
                <w:rFonts w:eastAsia="楷体"/>
                <w:color w:val="000000"/>
                <w:szCs w:val="21"/>
              </w:rPr>
              <w:t>，</w:t>
            </w:r>
            <w:r w:rsidR="00FF6022" w:rsidRPr="00FF6022">
              <w:rPr>
                <w:rFonts w:eastAsia="楷体"/>
                <w:szCs w:val="21"/>
              </w:rPr>
              <w:t>J. Org. Chem. </w:t>
            </w:r>
            <w:r w:rsidR="00624E99">
              <w:rPr>
                <w:rFonts w:eastAsia="楷体" w:hint="eastAsia"/>
                <w:szCs w:val="21"/>
              </w:rPr>
              <w:t>2</w:t>
            </w:r>
            <w:r w:rsidR="00FF6022" w:rsidRPr="00FF6022">
              <w:rPr>
                <w:rFonts w:eastAsia="楷体"/>
                <w:szCs w:val="21"/>
              </w:rPr>
              <w:t>篇</w:t>
            </w:r>
            <w:r w:rsidR="00624E99">
              <w:rPr>
                <w:rFonts w:eastAsia="楷体" w:hint="eastAsia"/>
                <w:szCs w:val="21"/>
              </w:rPr>
              <w:t>，</w:t>
            </w:r>
            <w:r w:rsidR="00624E99" w:rsidRPr="002E3A40">
              <w:rPr>
                <w:rFonts w:eastAsia="楷体"/>
                <w:color w:val="000000"/>
              </w:rPr>
              <w:t xml:space="preserve">Organometallics 3 </w:t>
            </w:r>
            <w:r w:rsidR="00624E99" w:rsidRPr="002E3A40">
              <w:rPr>
                <w:rFonts w:eastAsia="楷体" w:hint="eastAsia"/>
                <w:color w:val="000000"/>
              </w:rPr>
              <w:t>篇，</w:t>
            </w:r>
            <w:r w:rsidR="00624E99" w:rsidRPr="002E3A40">
              <w:rPr>
                <w:rFonts w:eastAsia="楷体"/>
                <w:color w:val="000000"/>
              </w:rPr>
              <w:t xml:space="preserve">Dalton Trans. </w:t>
            </w:r>
            <w:r w:rsidR="00624E99">
              <w:rPr>
                <w:rFonts w:eastAsia="楷体"/>
                <w:color w:val="000000"/>
              </w:rPr>
              <w:t>2</w:t>
            </w:r>
            <w:r w:rsidR="00624E99" w:rsidRPr="002E3A40">
              <w:rPr>
                <w:rFonts w:eastAsia="楷体"/>
                <w:color w:val="000000"/>
              </w:rPr>
              <w:t xml:space="preserve"> </w:t>
            </w:r>
            <w:r w:rsidR="00624E99" w:rsidRPr="002E3A40">
              <w:rPr>
                <w:rFonts w:eastAsia="楷体" w:hint="eastAsia"/>
                <w:color w:val="000000"/>
              </w:rPr>
              <w:t>篇</w:t>
            </w:r>
            <w:r w:rsidRPr="00FF6022">
              <w:rPr>
                <w:rFonts w:eastAsia="楷体"/>
                <w:color w:val="000000"/>
                <w:szCs w:val="21"/>
              </w:rPr>
              <w:t>等），文章被引</w:t>
            </w:r>
            <w:r w:rsidRPr="00FF6022">
              <w:rPr>
                <w:rFonts w:eastAsia="楷体"/>
                <w:color w:val="000000"/>
                <w:szCs w:val="21"/>
              </w:rPr>
              <w:t>1</w:t>
            </w:r>
            <w:r w:rsidR="000F4BB4" w:rsidRPr="00FF6022">
              <w:rPr>
                <w:rFonts w:eastAsia="楷体"/>
                <w:color w:val="000000"/>
                <w:szCs w:val="21"/>
              </w:rPr>
              <w:t>5</w:t>
            </w:r>
            <w:r w:rsidR="003B5EFC">
              <w:rPr>
                <w:rFonts w:eastAsia="楷体"/>
                <w:color w:val="000000"/>
                <w:szCs w:val="21"/>
              </w:rPr>
              <w:t>7</w:t>
            </w:r>
            <w:r w:rsidR="00FF6022">
              <w:rPr>
                <w:rFonts w:eastAsia="楷体"/>
                <w:color w:val="000000"/>
                <w:szCs w:val="21"/>
              </w:rPr>
              <w:t>0</w:t>
            </w:r>
            <w:r w:rsidRPr="00FF6022">
              <w:rPr>
                <w:rFonts w:eastAsia="楷体"/>
                <w:color w:val="000000"/>
                <w:szCs w:val="21"/>
              </w:rPr>
              <w:t>余次</w:t>
            </w:r>
            <w:r w:rsidRPr="00FF6022">
              <w:rPr>
                <w:rFonts w:eastAsia="楷体"/>
                <w:color w:val="000000"/>
                <w:szCs w:val="21"/>
              </w:rPr>
              <w:t>(</w:t>
            </w:r>
            <w:r w:rsidRPr="00FF6022">
              <w:rPr>
                <w:rFonts w:eastAsia="楷体"/>
                <w:color w:val="000000"/>
                <w:szCs w:val="21"/>
              </w:rPr>
              <w:t>截止到</w:t>
            </w:r>
            <w:r w:rsidRPr="00FF6022">
              <w:rPr>
                <w:rFonts w:eastAsia="楷体"/>
                <w:color w:val="000000"/>
                <w:szCs w:val="21"/>
              </w:rPr>
              <w:t>201</w:t>
            </w:r>
            <w:r w:rsidR="003B5EFC">
              <w:rPr>
                <w:rFonts w:eastAsia="楷体"/>
                <w:color w:val="000000"/>
                <w:szCs w:val="21"/>
              </w:rPr>
              <w:t>9</w:t>
            </w:r>
            <w:r w:rsidRPr="00FF6022">
              <w:rPr>
                <w:rFonts w:eastAsia="楷体"/>
                <w:color w:val="000000"/>
                <w:szCs w:val="21"/>
              </w:rPr>
              <w:t>年</w:t>
            </w:r>
            <w:r w:rsidR="003B5EFC">
              <w:rPr>
                <w:rFonts w:eastAsia="楷体"/>
                <w:color w:val="000000"/>
                <w:szCs w:val="21"/>
              </w:rPr>
              <w:t>3</w:t>
            </w:r>
            <w:r w:rsidRPr="00FF6022">
              <w:rPr>
                <w:rFonts w:eastAsia="楷体"/>
                <w:color w:val="000000"/>
                <w:szCs w:val="21"/>
              </w:rPr>
              <w:t xml:space="preserve"> </w:t>
            </w:r>
            <w:r w:rsidRPr="00FF6022">
              <w:rPr>
                <w:rFonts w:eastAsia="楷体"/>
                <w:color w:val="000000"/>
                <w:szCs w:val="21"/>
              </w:rPr>
              <w:t>月</w:t>
            </w:r>
            <w:r w:rsidRPr="00FF6022">
              <w:rPr>
                <w:rFonts w:eastAsia="楷体"/>
                <w:color w:val="000000"/>
                <w:szCs w:val="21"/>
              </w:rPr>
              <w:t>)</w:t>
            </w:r>
            <w:r w:rsidRPr="00FF6022">
              <w:rPr>
                <w:rFonts w:eastAsia="楷体"/>
                <w:color w:val="000000"/>
                <w:szCs w:val="21"/>
              </w:rPr>
              <w:t>，个人</w:t>
            </w:r>
            <w:r w:rsidRPr="00FF6022">
              <w:rPr>
                <w:rFonts w:eastAsia="楷体"/>
                <w:color w:val="000000"/>
                <w:szCs w:val="21"/>
              </w:rPr>
              <w:t>H-index</w:t>
            </w:r>
            <w:r w:rsidRPr="00FF6022">
              <w:rPr>
                <w:rFonts w:eastAsia="楷体"/>
                <w:color w:val="000000"/>
                <w:szCs w:val="21"/>
              </w:rPr>
              <w:t>值为</w:t>
            </w:r>
            <w:r w:rsidRPr="00FF6022">
              <w:rPr>
                <w:rFonts w:eastAsia="楷体"/>
                <w:color w:val="000000"/>
                <w:szCs w:val="21"/>
              </w:rPr>
              <w:t>2</w:t>
            </w:r>
            <w:r w:rsidR="000F4BB4" w:rsidRPr="00FF6022">
              <w:rPr>
                <w:rFonts w:eastAsia="楷体"/>
                <w:color w:val="000000"/>
                <w:szCs w:val="21"/>
              </w:rPr>
              <w:t>3</w:t>
            </w:r>
            <w:r w:rsidRPr="00FF6022">
              <w:rPr>
                <w:rFonts w:eastAsia="楷体"/>
                <w:color w:val="000000"/>
                <w:szCs w:val="21"/>
              </w:rPr>
              <w:t>。</w:t>
            </w:r>
          </w:p>
          <w:p w:rsidR="00A01336" w:rsidRPr="00511507" w:rsidRDefault="00A01336" w:rsidP="0085256A">
            <w:pPr>
              <w:rPr>
                <w:rStyle w:val="style11"/>
                <w:rFonts w:ascii="Times New Roman" w:hAnsi="Times New Roman" w:hint="default"/>
                <w:color w:val="auto"/>
                <w:sz w:val="21"/>
                <w:szCs w:val="24"/>
              </w:rPr>
            </w:pPr>
          </w:p>
        </w:tc>
        <w:bookmarkStart w:id="0" w:name="_GoBack"/>
        <w:bookmarkEnd w:id="0"/>
      </w:tr>
    </w:tbl>
    <w:p w:rsidR="003233F0" w:rsidRPr="007F68D3" w:rsidRDefault="003233F0" w:rsidP="00210C93">
      <w:pPr>
        <w:spacing w:beforeLines="50" w:before="156" w:line="300" w:lineRule="auto"/>
        <w:ind w:firstLineChars="200" w:firstLine="440"/>
        <w:rPr>
          <w:rStyle w:val="style11"/>
          <w:rFonts w:ascii="Times New Roman" w:hAnsi="Times New Roman" w:hint="default"/>
          <w:bCs/>
          <w:sz w:val="22"/>
          <w:szCs w:val="22"/>
        </w:rPr>
      </w:pPr>
    </w:p>
    <w:sectPr w:rsidR="003233F0" w:rsidRPr="007F68D3" w:rsidSect="003E1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63D" w:rsidRDefault="0033163D" w:rsidP="00E64336">
      <w:r>
        <w:separator/>
      </w:r>
    </w:p>
  </w:endnote>
  <w:endnote w:type="continuationSeparator" w:id="0">
    <w:p w:rsidR="0033163D" w:rsidRDefault="0033163D" w:rsidP="00E6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dvOT9b12cd41">
    <w:altName w:val="Times New Roman"/>
    <w:panose1 w:val="00000000000000000000"/>
    <w:charset w:val="00"/>
    <w:family w:val="roman"/>
    <w:notTrueType/>
    <w:pitch w:val="default"/>
  </w:font>
  <w:font w:name="仿宋_GB2312">
    <w:altName w:val="仿宋"/>
    <w:panose1 w:val="00000000000000000000"/>
    <w:charset w:val="86"/>
    <w:family w:val="auto"/>
    <w:notTrueType/>
    <w:pitch w:val="default"/>
    <w:sig w:usb0="00000001" w:usb1="080E0000" w:usb2="00000010" w:usb3="00000000" w:csb0="00040000" w:csb1="00000000"/>
  </w:font>
  <w:font w:name="AdvOT8608a8d1+20">
    <w:altName w:val="MS Mincho"/>
    <w:panose1 w:val="00000000000000000000"/>
    <w:charset w:val="80"/>
    <w:family w:val="auto"/>
    <w:notTrueType/>
    <w:pitch w:val="default"/>
    <w:sig w:usb0="00000003" w:usb1="08070000" w:usb2="00000010" w:usb3="00000000" w:csb0="0002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63D" w:rsidRDefault="0033163D" w:rsidP="00E64336">
      <w:r>
        <w:separator/>
      </w:r>
    </w:p>
  </w:footnote>
  <w:footnote w:type="continuationSeparator" w:id="0">
    <w:p w:rsidR="0033163D" w:rsidRDefault="0033163D" w:rsidP="00E64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DA"/>
    <w:rsid w:val="0008786E"/>
    <w:rsid w:val="000F4BB4"/>
    <w:rsid w:val="0011004E"/>
    <w:rsid w:val="0014021C"/>
    <w:rsid w:val="00165BDA"/>
    <w:rsid w:val="00166B66"/>
    <w:rsid w:val="0019079F"/>
    <w:rsid w:val="00193FD3"/>
    <w:rsid w:val="001B398E"/>
    <w:rsid w:val="001F70DC"/>
    <w:rsid w:val="00210C93"/>
    <w:rsid w:val="00233C1C"/>
    <w:rsid w:val="002501FD"/>
    <w:rsid w:val="002B172F"/>
    <w:rsid w:val="002C3322"/>
    <w:rsid w:val="002D2C37"/>
    <w:rsid w:val="002D35B1"/>
    <w:rsid w:val="002D5296"/>
    <w:rsid w:val="002F6D19"/>
    <w:rsid w:val="00310EEA"/>
    <w:rsid w:val="003233F0"/>
    <w:rsid w:val="0033163D"/>
    <w:rsid w:val="003B5EFC"/>
    <w:rsid w:val="003B7FD7"/>
    <w:rsid w:val="003E1D44"/>
    <w:rsid w:val="003E24F0"/>
    <w:rsid w:val="003F0935"/>
    <w:rsid w:val="0041387A"/>
    <w:rsid w:val="0045077A"/>
    <w:rsid w:val="00482016"/>
    <w:rsid w:val="004B670B"/>
    <w:rsid w:val="004E7AA1"/>
    <w:rsid w:val="004F18F9"/>
    <w:rsid w:val="004F6AC7"/>
    <w:rsid w:val="00511507"/>
    <w:rsid w:val="00514017"/>
    <w:rsid w:val="00535F5E"/>
    <w:rsid w:val="005676CA"/>
    <w:rsid w:val="005A0D37"/>
    <w:rsid w:val="005A4ADA"/>
    <w:rsid w:val="005B4EAB"/>
    <w:rsid w:val="005E11FB"/>
    <w:rsid w:val="006240F5"/>
    <w:rsid w:val="00624E99"/>
    <w:rsid w:val="0065587E"/>
    <w:rsid w:val="006B6482"/>
    <w:rsid w:val="00702952"/>
    <w:rsid w:val="007105F8"/>
    <w:rsid w:val="00731CC4"/>
    <w:rsid w:val="007635A5"/>
    <w:rsid w:val="007F68D3"/>
    <w:rsid w:val="00811D20"/>
    <w:rsid w:val="0085256A"/>
    <w:rsid w:val="00856A9F"/>
    <w:rsid w:val="008631A1"/>
    <w:rsid w:val="008C4FDB"/>
    <w:rsid w:val="008E47EE"/>
    <w:rsid w:val="008F3A64"/>
    <w:rsid w:val="00934608"/>
    <w:rsid w:val="009564DB"/>
    <w:rsid w:val="009E6DB0"/>
    <w:rsid w:val="00A01336"/>
    <w:rsid w:val="00A0190E"/>
    <w:rsid w:val="00A02D50"/>
    <w:rsid w:val="00A302A9"/>
    <w:rsid w:val="00AF4108"/>
    <w:rsid w:val="00B04BED"/>
    <w:rsid w:val="00B07FE0"/>
    <w:rsid w:val="00B1346E"/>
    <w:rsid w:val="00B204EE"/>
    <w:rsid w:val="00B226D6"/>
    <w:rsid w:val="00B75860"/>
    <w:rsid w:val="00BA6C10"/>
    <w:rsid w:val="00BD0FF2"/>
    <w:rsid w:val="00BF55AE"/>
    <w:rsid w:val="00C34A66"/>
    <w:rsid w:val="00C56343"/>
    <w:rsid w:val="00C723FE"/>
    <w:rsid w:val="00CD0BB3"/>
    <w:rsid w:val="00CF0F7C"/>
    <w:rsid w:val="00D16B16"/>
    <w:rsid w:val="00D51B11"/>
    <w:rsid w:val="00D8393F"/>
    <w:rsid w:val="00DB6793"/>
    <w:rsid w:val="00DD3D68"/>
    <w:rsid w:val="00E10182"/>
    <w:rsid w:val="00E33CEE"/>
    <w:rsid w:val="00E37201"/>
    <w:rsid w:val="00E64336"/>
    <w:rsid w:val="00E827F1"/>
    <w:rsid w:val="00EB3F9F"/>
    <w:rsid w:val="00F01F4F"/>
    <w:rsid w:val="00F05A96"/>
    <w:rsid w:val="00F1285A"/>
    <w:rsid w:val="00F61F5E"/>
    <w:rsid w:val="00F82EE8"/>
    <w:rsid w:val="00FA4E74"/>
    <w:rsid w:val="00FD3AF5"/>
    <w:rsid w:val="00FE16A6"/>
    <w:rsid w:val="00FF60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C46267-3682-4B0A-B1C3-C012E0E3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AD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1">
    <w:name w:val="style11"/>
    <w:rsid w:val="005A4ADA"/>
    <w:rPr>
      <w:rFonts w:ascii="宋体" w:eastAsia="宋体" w:hAnsi="宋体" w:hint="eastAsia"/>
      <w:b w:val="0"/>
      <w:bCs w:val="0"/>
      <w:strike w:val="0"/>
      <w:dstrike w:val="0"/>
      <w:color w:val="000000"/>
      <w:sz w:val="18"/>
      <w:szCs w:val="18"/>
      <w:u w:val="none"/>
      <w:effect w:val="none"/>
    </w:rPr>
  </w:style>
  <w:style w:type="paragraph" w:styleId="BalloonText">
    <w:name w:val="Balloon Text"/>
    <w:basedOn w:val="Normal"/>
    <w:semiHidden/>
    <w:rsid w:val="003F0935"/>
    <w:rPr>
      <w:sz w:val="18"/>
      <w:szCs w:val="18"/>
    </w:rPr>
  </w:style>
  <w:style w:type="paragraph" w:styleId="Header">
    <w:name w:val="header"/>
    <w:basedOn w:val="Normal"/>
    <w:link w:val="HeaderChar"/>
    <w:rsid w:val="00E643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E64336"/>
    <w:rPr>
      <w:kern w:val="2"/>
      <w:sz w:val="18"/>
      <w:szCs w:val="18"/>
    </w:rPr>
  </w:style>
  <w:style w:type="paragraph" w:styleId="Footer">
    <w:name w:val="footer"/>
    <w:basedOn w:val="Normal"/>
    <w:link w:val="FooterChar"/>
    <w:rsid w:val="00E64336"/>
    <w:pPr>
      <w:tabs>
        <w:tab w:val="center" w:pos="4153"/>
        <w:tab w:val="right" w:pos="8306"/>
      </w:tabs>
      <w:snapToGrid w:val="0"/>
      <w:jc w:val="left"/>
    </w:pPr>
    <w:rPr>
      <w:sz w:val="18"/>
      <w:szCs w:val="18"/>
    </w:rPr>
  </w:style>
  <w:style w:type="character" w:customStyle="1" w:styleId="FooterChar">
    <w:name w:val="Footer Char"/>
    <w:link w:val="Footer"/>
    <w:rsid w:val="00E64336"/>
    <w:rPr>
      <w:kern w:val="2"/>
      <w:sz w:val="18"/>
      <w:szCs w:val="18"/>
    </w:rPr>
  </w:style>
  <w:style w:type="table" w:styleId="TableGrid">
    <w:name w:val="Table Grid"/>
    <w:basedOn w:val="TableNormal"/>
    <w:rsid w:val="00E643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A02D50"/>
    <w:pPr>
      <w:widowControl/>
      <w:spacing w:before="100" w:beforeAutospacing="1" w:after="100" w:afterAutospacing="1"/>
      <w:jc w:val="left"/>
    </w:pPr>
    <w:rPr>
      <w:rFonts w:eastAsia="Times New Roman"/>
      <w:kern w:val="0"/>
      <w:sz w:val="24"/>
    </w:rPr>
  </w:style>
  <w:style w:type="character" w:styleId="Emphasis">
    <w:name w:val="Emphasis"/>
    <w:uiPriority w:val="20"/>
    <w:qFormat/>
    <w:rsid w:val="002F6D19"/>
    <w:rPr>
      <w:i/>
      <w:iCs/>
    </w:rPr>
  </w:style>
  <w:style w:type="character" w:styleId="Strong">
    <w:name w:val="Strong"/>
    <w:uiPriority w:val="22"/>
    <w:qFormat/>
    <w:rsid w:val="002F6D19"/>
    <w:rPr>
      <w:b/>
      <w:bCs/>
    </w:rPr>
  </w:style>
  <w:style w:type="character" w:styleId="Hyperlink">
    <w:name w:val="Hyperlink"/>
    <w:rsid w:val="008E47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5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散共轭齐聚物/聚合物的合成与性质</vt:lpstr>
    </vt:vector>
  </TitlesOfParts>
  <Company>CIAC</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散共轭齐聚物/聚合物的合成与性质</dc:title>
  <dc:creator>Minmin Fan</dc:creator>
  <cp:lastModifiedBy>zyt</cp:lastModifiedBy>
  <cp:revision>2</cp:revision>
  <cp:lastPrinted>2008-05-25T09:13:00Z</cp:lastPrinted>
  <dcterms:created xsi:type="dcterms:W3CDTF">2019-12-09T00:49:00Z</dcterms:created>
  <dcterms:modified xsi:type="dcterms:W3CDTF">2019-12-09T00:49:00Z</dcterms:modified>
</cp:coreProperties>
</file>